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Oaenoaieoiaioa"/>
        <w:ind w:hanging="0"/>
        <w:jc w:val="center"/>
        <w:rPr>
          <w:b/>
          <w:b/>
          <w:bCs/>
          <w:szCs w:val="28"/>
        </w:rPr>
      </w:pPr>
      <w:r>
        <w:rPr>
          <w:b/>
          <w:bCs/>
          <w:sz w:val="28"/>
          <w:szCs w:val="28"/>
        </w:rPr>
        <w:t xml:space="preserve">СОВЕТ </w:t>
      </w:r>
    </w:p>
    <w:p>
      <w:pPr>
        <w:pStyle w:val="Oaenoaieoiaioa"/>
        <w:ind w:hanging="0"/>
        <w:jc w:val="center"/>
        <w:rPr>
          <w:b/>
          <w:b/>
          <w:bCs/>
          <w:szCs w:val="28"/>
        </w:rPr>
      </w:pPr>
      <w:r>
        <w:rPr>
          <w:b/>
          <w:bCs/>
          <w:sz w:val="28"/>
          <w:szCs w:val="28"/>
        </w:rPr>
        <w:t>НИКОЛАЕВСКОГО МУНИЦИПАЛЬНОГО ОБРАЗОВАНИЯ ИВАНТЕЕВСКОГО МУНИЦИПАЛЬНОГО РАЙОНА</w:t>
      </w:r>
    </w:p>
    <w:p>
      <w:pPr>
        <w:pStyle w:val="Oaenoaieoiaioa"/>
        <w:ind w:hanging="0"/>
        <w:jc w:val="center"/>
        <w:rPr>
          <w:b/>
          <w:b/>
          <w:bCs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>
      <w:pPr>
        <w:pStyle w:val="Oaenoaieoiaioa"/>
        <w:ind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Oaenoaieoiaioa"/>
        <w:ind w:hanging="0"/>
        <w:jc w:val="center"/>
        <w:rPr/>
      </w:pPr>
      <w:r>
        <w:rPr>
          <w:b/>
          <w:bCs/>
          <w:sz w:val="28"/>
          <w:szCs w:val="28"/>
        </w:rPr>
        <w:t>Вос</w:t>
      </w:r>
      <w:r>
        <w:rPr>
          <w:b/>
          <w:bCs/>
          <w:sz w:val="28"/>
          <w:szCs w:val="28"/>
        </w:rPr>
        <w:t xml:space="preserve">емьдесят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первое </w:t>
      </w:r>
      <w:r>
        <w:rPr>
          <w:b/>
          <w:bCs/>
          <w:sz w:val="28"/>
          <w:szCs w:val="28"/>
        </w:rPr>
        <w:t>заседание пятого созыва</w:t>
      </w:r>
    </w:p>
    <w:p>
      <w:pPr>
        <w:pStyle w:val="Oaenoaieoiaioa"/>
        <w:tabs>
          <w:tab w:val="left" w:pos="7720" w:leader="none"/>
          <w:tab w:val="right" w:pos="9355" w:leader="none"/>
        </w:tabs>
        <w:ind w:hanging="0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ab/>
        <w:t xml:space="preserve"> </w:t>
      </w:r>
    </w:p>
    <w:p>
      <w:pPr>
        <w:pStyle w:val="Oaenoaieoiaioa"/>
        <w:ind w:hanging="0"/>
        <w:jc w:val="center"/>
        <w:rPr/>
      </w:pPr>
      <w:r>
        <w:rPr>
          <w:b/>
          <w:bCs/>
          <w:sz w:val="28"/>
          <w:szCs w:val="28"/>
        </w:rPr>
        <w:t>РЕШЕНИЕ № 42</w:t>
      </w:r>
    </w:p>
    <w:p>
      <w:pPr>
        <w:pStyle w:val="Oaenoaieoiaioa"/>
        <w:ind w:hang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>
      <w:pPr>
        <w:pStyle w:val="Oaenoaieoiaioa"/>
        <w:ind w:hanging="0"/>
        <w:jc w:val="left"/>
        <w:rPr/>
      </w:pPr>
      <w:r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 xml:space="preserve">.12.2021г. </w:t>
        <w:tab/>
        <w:tab/>
        <w:tab/>
        <w:tab/>
        <w:tab/>
        <w:tab/>
        <w:tab/>
        <w:tab/>
        <w:t>с. Николаевка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от 27.05.2010 года № 14 </w:t>
      </w:r>
    </w:p>
    <w:p>
      <w:pPr>
        <w:pStyle w:val="Normal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bookmarkStart w:id="0" w:name="_GoBack"/>
      <w:bookmarkEnd w:id="0"/>
      <w:r>
        <w:rPr>
          <w:b/>
          <w:sz w:val="28"/>
          <w:szCs w:val="28"/>
        </w:rPr>
        <w:t xml:space="preserve">Об установлении размеров оплаты труда муниципальных 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служащих в Николаевском муниципальном образовании»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В соответствии со статьей 134 Трудового кодекса Российской Федерации и на основании Устава Николаевского муниципального образования Ивантеевского муниципального района Саратовской области, Совет Николаевского муниципального образования </w:t>
      </w:r>
      <w:r>
        <w:rPr>
          <w:b/>
          <w:sz w:val="28"/>
          <w:szCs w:val="28"/>
        </w:rPr>
        <w:t>РЕШИЛ:</w:t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widowControl/>
        <w:numPr>
          <w:ilvl w:val="0"/>
          <w:numId w:val="0"/>
        </w:numPr>
        <w:shd w:val="clear" w:color="auto" w:fill="FFFFFF"/>
        <w:tabs>
          <w:tab w:val="left" w:pos="-3261" w:leader="none"/>
        </w:tabs>
        <w:bidi w:val="0"/>
        <w:spacing w:lineRule="auto" w:line="240" w:before="0" w:after="0"/>
        <w:ind w:left="0" w:right="0" w:firstLine="567"/>
        <w:contextualSpacing/>
        <w:jc w:val="both"/>
        <w:rPr/>
      </w:pPr>
      <w:r>
        <w:rPr>
          <w:b/>
          <w:bCs/>
          <w:sz w:val="28"/>
          <w:szCs w:val="28"/>
        </w:rPr>
        <w:t xml:space="preserve">1. </w:t>
      </w:r>
      <w:r>
        <w:rPr>
          <w:b w:val="false"/>
          <w:bCs w:val="false"/>
          <w:sz w:val="28"/>
          <w:szCs w:val="28"/>
        </w:rPr>
        <w:t>Внести в решение Совета Николаевского муниципального образования от 27.05.2010 года № 14 «Об установлении размеров оплаты труда муниципальных служащих в Николаевского муниципальном образовании» (</w:t>
      </w:r>
      <w:r>
        <w:rPr>
          <w:b w:val="false"/>
          <w:bCs w:val="false"/>
          <w:color w:val="000000"/>
          <w:sz w:val="28"/>
          <w:szCs w:val="28"/>
        </w:rPr>
        <w:t>с учетом изменений  от 20.12.2010г. №27, от 13.05.2011г. №14, от 25.09.2012г. №18, от 20.09.2013г. №23, от 20.12.2013г. №31, от 11.05.2016г. №16, от 23.09.2016г. №10, от 05.06.2018г. №17, от 09.11.2018г. № 11, от 11.09.2019г. №22, от 23.10.2020г. №24, от 29.07.2021г. №17</w:t>
      </w:r>
      <w:r>
        <w:rPr>
          <w:b w:val="false"/>
          <w:bCs w:val="false"/>
          <w:sz w:val="28"/>
          <w:szCs w:val="28"/>
        </w:rPr>
        <w:t xml:space="preserve">) следующие </w:t>
      </w:r>
      <w:r>
        <w:rPr>
          <w:b w:val="false"/>
          <w:bCs w:val="false"/>
          <w:color w:val="000000"/>
          <w:sz w:val="28"/>
          <w:szCs w:val="28"/>
        </w:rPr>
        <w:t>изменения:</w:t>
      </w:r>
    </w:p>
    <w:p>
      <w:pPr>
        <w:pStyle w:val="ListParagraph"/>
        <w:widowControl/>
        <w:numPr>
          <w:ilvl w:val="1"/>
          <w:numId w:val="1"/>
        </w:numPr>
        <w:tabs>
          <w:tab w:val="left" w:pos="-3261" w:leader="none"/>
          <w:tab w:val="left" w:pos="1134" w:leader="none"/>
          <w:tab w:val="left" w:pos="1459" w:leader="none"/>
        </w:tabs>
        <w:bidi w:val="0"/>
        <w:spacing w:lineRule="auto" w:line="240" w:before="0" w:after="0"/>
        <w:ind w:left="0" w:right="0" w:firstLine="567"/>
        <w:contextualSpacing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 xml:space="preserve">Приложения №1, №2 </w:t>
      </w:r>
      <w:r>
        <w:rPr>
          <w:b w:val="false"/>
          <w:bCs w:val="false"/>
          <w:sz w:val="28"/>
          <w:szCs w:val="28"/>
        </w:rPr>
        <w:t xml:space="preserve">к Положению «Об установлении размеров оплаты труда муниципальных служащих в Николаевском муниципальном образовании» </w:t>
      </w:r>
      <w:r>
        <w:rPr>
          <w:b w:val="false"/>
          <w:bCs w:val="false"/>
          <w:color w:val="000000"/>
          <w:sz w:val="28"/>
          <w:szCs w:val="28"/>
        </w:rPr>
        <w:t xml:space="preserve">изложить </w:t>
      </w:r>
      <w:r>
        <w:rPr>
          <w:b w:val="false"/>
          <w:bCs w:val="false"/>
          <w:sz w:val="28"/>
          <w:szCs w:val="28"/>
        </w:rPr>
        <w:t xml:space="preserve">в следующей  редакции (прилагаются). </w:t>
      </w:r>
    </w:p>
    <w:p>
      <w:pPr>
        <w:pStyle w:val="ListParagraph"/>
        <w:widowControl/>
        <w:numPr>
          <w:ilvl w:val="0"/>
          <w:numId w:val="0"/>
        </w:numPr>
        <w:tabs>
          <w:tab w:val="left" w:pos="-3261" w:leader="none"/>
          <w:tab w:val="left" w:pos="1134" w:leader="none"/>
          <w:tab w:val="left" w:pos="1459" w:leader="none"/>
        </w:tabs>
        <w:bidi w:val="0"/>
        <w:spacing w:lineRule="auto" w:line="240" w:before="0" w:after="0"/>
        <w:ind w:left="1354" w:right="0" w:hanging="0"/>
        <w:contextualSpacing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Web"/>
        <w:widowControl/>
        <w:shd w:val="clear" w:color="auto" w:fill="FFFFFF"/>
        <w:bidi w:val="0"/>
        <w:spacing w:lineRule="auto" w:line="240" w:beforeAutospacing="0" w:before="0" w:after="0"/>
        <w:ind w:left="0" w:right="0" w:firstLine="567"/>
        <w:jc w:val="both"/>
        <w:rPr/>
      </w:pPr>
      <w:r>
        <w:rPr>
          <w:rStyle w:val="Strong"/>
          <w:rFonts w:cs="Arial"/>
          <w:b/>
          <w:bCs/>
          <w:color w:val="000000"/>
          <w:sz w:val="28"/>
          <w:szCs w:val="28"/>
        </w:rPr>
        <w:t xml:space="preserve">2. </w:t>
      </w:r>
      <w:r>
        <w:rPr>
          <w:rStyle w:val="Strong"/>
          <w:rFonts w:eastAsia="Times New Roman CYR" w:cs="Times New Roman CYR" w:ascii="Times New Roman CYR" w:hAnsi="Times New Roman CYR"/>
          <w:b w:val="false"/>
          <w:bCs w:val="false"/>
          <w:color w:val="000000"/>
          <w:sz w:val="28"/>
          <w:szCs w:val="28"/>
        </w:rPr>
        <w:t xml:space="preserve">Настоящее решение вступает в силу </w:t>
      </w:r>
      <w:r>
        <w:rPr>
          <w:rStyle w:val="Strong"/>
          <w:rFonts w:eastAsia="Calibri" w:cs="Times New Roman"/>
          <w:b w:val="false"/>
          <w:bCs w:val="false"/>
          <w:color w:val="000000"/>
          <w:sz w:val="28"/>
          <w:szCs w:val="28"/>
          <w:lang w:eastAsia="ar-SA"/>
        </w:rPr>
        <w:t>с</w:t>
      </w:r>
      <w:r>
        <w:rPr>
          <w:rStyle w:val="Strong"/>
          <w:rFonts w:eastAsia="Calibri" w:cs="Times New Roman" w:eastAsiaTheme="minorHAnsi"/>
          <w:b w:val="false"/>
          <w:bCs w:val="false"/>
          <w:color w:val="000000"/>
          <w:sz w:val="28"/>
          <w:szCs w:val="28"/>
          <w:lang w:eastAsia="ar-SA"/>
        </w:rPr>
        <w:t xml:space="preserve"> момента подписания и распространяется на правоотношения, возникшие с 01.12.2021 года.</w:t>
      </w:r>
      <w:r>
        <w:rPr>
          <w:rStyle w:val="Strong"/>
          <w:rFonts w:eastAsia="Times New Roman CYR" w:cs="Times New Roman CYR" w:ascii="Times New Roman CYR" w:hAnsi="Times New Roman CYR"/>
          <w:b w:val="false"/>
          <w:bCs w:val="false"/>
          <w:color w:val="000000"/>
          <w:sz w:val="28"/>
          <w:szCs w:val="28"/>
        </w:rPr>
        <w:t xml:space="preserve"> </w:t>
      </w:r>
    </w:p>
    <w:p>
      <w:pPr>
        <w:pStyle w:val="NoSpacing"/>
        <w:ind w:left="709"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Spacing"/>
        <w:ind w:left="709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left="709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left="709" w:hanging="0"/>
        <w:jc w:val="both"/>
        <w:rPr>
          <w:rFonts w:ascii="Times New Roman" w:hAnsi="Times New Roman"/>
          <w:sz w:val="28"/>
          <w:szCs w:val="28"/>
        </w:rPr>
      </w:pPr>
      <w:bookmarkStart w:id="1" w:name="sub_151016"/>
      <w:bookmarkStart w:id="2" w:name="sub_2614"/>
      <w:bookmarkStart w:id="3" w:name="sub_35012"/>
      <w:bookmarkStart w:id="4" w:name="sub_261501"/>
      <w:bookmarkStart w:id="5" w:name="sub_351605"/>
      <w:bookmarkStart w:id="6" w:name="sub_3608"/>
      <w:bookmarkStart w:id="7" w:name="sub_371013"/>
      <w:bookmarkStart w:id="8" w:name="sub_151016"/>
      <w:bookmarkStart w:id="9" w:name="sub_2614"/>
      <w:bookmarkStart w:id="10" w:name="sub_35012"/>
      <w:bookmarkStart w:id="11" w:name="sub_261501"/>
      <w:bookmarkStart w:id="12" w:name="sub_351605"/>
      <w:bookmarkStart w:id="13" w:name="sub_3608"/>
      <w:bookmarkStart w:id="14" w:name="sub_371013"/>
      <w:bookmarkEnd w:id="8"/>
      <w:bookmarkEnd w:id="9"/>
      <w:bookmarkEnd w:id="10"/>
      <w:bookmarkEnd w:id="11"/>
      <w:bookmarkEnd w:id="12"/>
      <w:bookmarkEnd w:id="13"/>
      <w:bookmarkEnd w:id="14"/>
      <w:r>
        <w:rPr>
          <w:rFonts w:ascii="Times New Roman" w:hAnsi="Times New Roman"/>
          <w:sz w:val="28"/>
          <w:szCs w:val="28"/>
        </w:rPr>
      </w:r>
    </w:p>
    <w:p>
      <w:pPr>
        <w:pStyle w:val="Style21"/>
        <w:spacing w:before="0" w:after="0"/>
        <w:jc w:val="both"/>
        <w:rPr/>
      </w:pPr>
      <w:r>
        <w:rPr>
          <w:b/>
          <w:sz w:val="28"/>
          <w:szCs w:val="28"/>
        </w:rPr>
        <w:t xml:space="preserve">Глава Николаевского </w:t>
      </w:r>
    </w:p>
    <w:p>
      <w:pPr>
        <w:pStyle w:val="Style21"/>
        <w:jc w:val="both"/>
        <w:rPr/>
      </w:pPr>
      <w:bookmarkStart w:id="15" w:name="__DdeLink__170_3187009429"/>
      <w:bookmarkStart w:id="16" w:name="__DdeLink__13257_2446968708"/>
      <w:bookmarkEnd w:id="16"/>
      <w:r>
        <w:rPr>
          <w:b/>
          <w:sz w:val="28"/>
          <w:szCs w:val="28"/>
        </w:rPr>
        <w:t xml:space="preserve">муниципального образования                                            </w:t>
      </w:r>
      <w:bookmarkEnd w:id="15"/>
      <w:r>
        <w:rPr>
          <w:b/>
          <w:sz w:val="28"/>
          <w:szCs w:val="28"/>
        </w:rPr>
        <w:t>А.А. Демидов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/>
      </w:r>
    </w:p>
    <w:p>
      <w:pPr>
        <w:pStyle w:val="Normal"/>
        <w:jc w:val="right"/>
        <w:rPr/>
      </w:pPr>
      <w:r>
        <w:rPr>
          <w:sz w:val="24"/>
          <w:szCs w:val="24"/>
        </w:rPr>
        <w:t>Приложение №1</w:t>
      </w:r>
    </w:p>
    <w:p>
      <w:pPr>
        <w:pStyle w:val="Normal"/>
        <w:jc w:val="right"/>
        <w:rPr/>
      </w:pPr>
      <w:r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>к решению Совета Николаевского</w:t>
      </w:r>
    </w:p>
    <w:p>
      <w:pPr>
        <w:pStyle w:val="Normal"/>
        <w:jc w:val="right"/>
        <w:rPr/>
      </w:pPr>
      <w:r>
        <w:rPr>
          <w:sz w:val="24"/>
          <w:szCs w:val="24"/>
        </w:rPr>
        <w:t xml:space="preserve">муниципального образования </w:t>
      </w:r>
    </w:p>
    <w:p>
      <w:pPr>
        <w:pStyle w:val="Normal"/>
        <w:jc w:val="right"/>
        <w:rPr/>
      </w:pPr>
      <w:bookmarkStart w:id="17" w:name="__DdeLink__318_1760488718"/>
      <w:r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42 от </w:t>
      </w:r>
      <w:r>
        <w:rPr>
          <w:sz w:val="24"/>
          <w:szCs w:val="24"/>
        </w:rPr>
        <w:t>30</w:t>
      </w:r>
      <w:r>
        <w:rPr>
          <w:sz w:val="24"/>
          <w:szCs w:val="24"/>
        </w:rPr>
        <w:t>.12.20</w:t>
      </w:r>
      <w:bookmarkEnd w:id="17"/>
      <w:r>
        <w:rPr>
          <w:sz w:val="24"/>
          <w:szCs w:val="24"/>
        </w:rPr>
        <w:t xml:space="preserve">21г.                                                                                                                                 </w:t>
      </w:r>
    </w:p>
    <w:p>
      <w:pPr>
        <w:pStyle w:val="Normal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Oaenoaieoiaioa"/>
        <w:ind w:hanging="0"/>
        <w:jc w:val="center"/>
        <w:rPr/>
      </w:pPr>
      <w:r>
        <w:rPr>
          <w:b/>
          <w:szCs w:val="28"/>
        </w:rPr>
        <w:t>Размеры должностных окладов муниципальных служащих, замещающих муниципальные должности муниципальной службы, учреждаемые для исполнения и обеспечения полномочий органов местного самоуправления муниципальных образований</w:t>
      </w:r>
    </w:p>
    <w:p>
      <w:pPr>
        <w:pStyle w:val="Oaenoaieoiaioa"/>
        <w:ind w:hanging="0"/>
        <w:jc w:val="center"/>
        <w:rPr>
          <w:b/>
          <w:b/>
          <w:szCs w:val="28"/>
        </w:rPr>
      </w:pPr>
      <w:r>
        <w:rPr>
          <w:b/>
          <w:szCs w:val="28"/>
        </w:rPr>
      </w:r>
    </w:p>
    <w:tbl>
      <w:tblPr>
        <w:tblW w:w="9611" w:type="dxa"/>
        <w:jc w:val="left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48" w:type="dxa"/>
          <w:bottom w:w="0" w:type="dxa"/>
          <w:right w:w="108" w:type="dxa"/>
        </w:tblCellMar>
        <w:tblLook w:val="0000"/>
      </w:tblPr>
      <w:tblGrid>
        <w:gridCol w:w="4784"/>
        <w:gridCol w:w="4826"/>
      </w:tblGrid>
      <w:tr>
        <w:trPr/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Oaenoaieoiaioa"/>
              <w:snapToGrid w:val="false"/>
              <w:spacing w:lineRule="auto" w:line="276"/>
              <w:ind w:hanging="0"/>
              <w:jc w:val="center"/>
              <w:rPr/>
            </w:pPr>
            <w:r>
              <w:rPr>
                <w:szCs w:val="28"/>
              </w:rPr>
              <w:t>Наименование должностей</w:t>
            </w:r>
          </w:p>
          <w:p>
            <w:pPr>
              <w:pStyle w:val="Oaenoaieoiaioa"/>
              <w:spacing w:lineRule="auto" w:line="276"/>
              <w:ind w:hanging="0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Oaenoaieoiaioa"/>
              <w:snapToGrid w:val="false"/>
              <w:spacing w:lineRule="auto" w:line="276"/>
              <w:ind w:hanging="0"/>
              <w:jc w:val="center"/>
              <w:rPr/>
            </w:pPr>
            <w:r>
              <w:rPr>
                <w:szCs w:val="28"/>
              </w:rPr>
              <w:t>Размер должностного оклада</w:t>
            </w:r>
          </w:p>
          <w:p>
            <w:pPr>
              <w:pStyle w:val="Oaenoaieoiaioa"/>
              <w:spacing w:lineRule="auto" w:line="276"/>
              <w:ind w:hanging="0"/>
              <w:jc w:val="center"/>
              <w:rPr/>
            </w:pPr>
            <w:r>
              <w:rPr>
                <w:szCs w:val="28"/>
              </w:rPr>
              <w:t>(рублей)</w:t>
            </w:r>
          </w:p>
        </w:tc>
      </w:tr>
      <w:tr>
        <w:trPr/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Oaenoaieoiaioa"/>
              <w:snapToGrid w:val="false"/>
              <w:spacing w:lineRule="auto" w:line="276"/>
              <w:ind w:hanging="0"/>
              <w:jc w:val="left"/>
              <w:rPr/>
            </w:pPr>
            <w:r>
              <w:rPr>
                <w:szCs w:val="28"/>
              </w:rPr>
              <w:t>Заместитель главы администрации</w:t>
            </w: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Oaenoaieoiaioa"/>
              <w:snapToGrid w:val="false"/>
              <w:spacing w:lineRule="auto" w:line="276"/>
              <w:ind w:hanging="0"/>
              <w:jc w:val="center"/>
              <w:rPr/>
            </w:pPr>
            <w:r>
              <w:rPr>
                <w:szCs w:val="28"/>
              </w:rPr>
              <w:t xml:space="preserve">   </w:t>
            </w:r>
            <w:r>
              <w:rPr>
                <w:szCs w:val="28"/>
              </w:rPr>
              <w:t>5184</w:t>
            </w:r>
          </w:p>
        </w:tc>
      </w:tr>
      <w:tr>
        <w:trPr/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Oaenoaieoiaioa"/>
              <w:snapToGrid w:val="false"/>
              <w:spacing w:lineRule="auto" w:line="276"/>
              <w:ind w:hanging="0"/>
              <w:jc w:val="left"/>
              <w:rPr/>
            </w:pPr>
            <w:r>
              <w:rPr>
                <w:szCs w:val="28"/>
              </w:rPr>
              <w:t>Главный специалист</w:t>
            </w: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Oaenoaieoiaioa"/>
              <w:snapToGrid w:val="false"/>
              <w:spacing w:lineRule="auto" w:line="276"/>
              <w:ind w:hanging="0"/>
              <w:jc w:val="center"/>
              <w:rPr/>
            </w:pPr>
            <w:r>
              <w:rPr>
                <w:szCs w:val="28"/>
              </w:rPr>
              <w:t xml:space="preserve">   </w:t>
            </w:r>
            <w:r>
              <w:rPr>
                <w:szCs w:val="28"/>
              </w:rPr>
              <w:t>4362</w:t>
            </w:r>
          </w:p>
        </w:tc>
      </w:tr>
      <w:tr>
        <w:trPr/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Oaenoaieoiaioa"/>
              <w:snapToGrid w:val="false"/>
              <w:spacing w:lineRule="auto" w:line="276"/>
              <w:ind w:hanging="0"/>
              <w:jc w:val="left"/>
              <w:rPr/>
            </w:pPr>
            <w:r>
              <w:rPr>
                <w:szCs w:val="28"/>
              </w:rPr>
              <w:t>Ведущий специалист</w:t>
            </w: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Oaenoaieoiaioa"/>
              <w:snapToGrid w:val="false"/>
              <w:spacing w:lineRule="auto" w:line="276"/>
              <w:ind w:hanging="0"/>
              <w:jc w:val="center"/>
              <w:rPr/>
            </w:pPr>
            <w:r>
              <w:rPr>
                <w:szCs w:val="28"/>
              </w:rPr>
              <w:t xml:space="preserve">   </w:t>
            </w:r>
            <w:r>
              <w:rPr>
                <w:szCs w:val="28"/>
              </w:rPr>
              <w:t>4100</w:t>
            </w:r>
          </w:p>
        </w:tc>
      </w:tr>
      <w:tr>
        <w:trPr/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Oaenoaieoiaioa"/>
              <w:snapToGrid w:val="false"/>
              <w:spacing w:lineRule="auto" w:line="276"/>
              <w:ind w:hanging="0"/>
              <w:jc w:val="left"/>
              <w:rPr/>
            </w:pPr>
            <w:r>
              <w:rPr>
                <w:szCs w:val="28"/>
              </w:rPr>
              <w:t xml:space="preserve">Специалист </w:t>
            </w:r>
            <w:r>
              <w:rPr>
                <w:szCs w:val="28"/>
                <w:lang w:val="en-US"/>
              </w:rPr>
              <w:t>I</w:t>
            </w:r>
            <w:r>
              <w:rPr>
                <w:szCs w:val="28"/>
              </w:rPr>
              <w:t xml:space="preserve"> категории</w:t>
            </w: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Oaenoaieoiaioa"/>
              <w:snapToGrid w:val="false"/>
              <w:spacing w:lineRule="auto" w:line="276"/>
              <w:ind w:hanging="0"/>
              <w:jc w:val="center"/>
              <w:rPr/>
            </w:pPr>
            <w:r>
              <w:rPr>
                <w:szCs w:val="28"/>
              </w:rPr>
              <w:t xml:space="preserve">   </w:t>
            </w:r>
            <w:r>
              <w:rPr>
                <w:szCs w:val="28"/>
              </w:rPr>
              <w:t>3823</w:t>
            </w:r>
          </w:p>
        </w:tc>
      </w:tr>
      <w:tr>
        <w:trPr/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Oaenoaieoiaioa"/>
              <w:snapToGrid w:val="false"/>
              <w:spacing w:lineRule="auto" w:line="276"/>
              <w:ind w:hanging="0"/>
              <w:jc w:val="left"/>
              <w:rPr/>
            </w:pPr>
            <w:r>
              <w:rPr>
                <w:szCs w:val="28"/>
              </w:rPr>
              <w:t xml:space="preserve">Специалист </w:t>
            </w:r>
            <w:r>
              <w:rPr>
                <w:szCs w:val="28"/>
                <w:lang w:val="en-US"/>
              </w:rPr>
              <w:t>II</w:t>
            </w:r>
            <w:r>
              <w:rPr>
                <w:szCs w:val="28"/>
              </w:rPr>
              <w:t xml:space="preserve"> категории</w:t>
            </w: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Oaenoaieoiaioa"/>
              <w:snapToGrid w:val="false"/>
              <w:spacing w:lineRule="auto" w:line="276"/>
              <w:ind w:hanging="0"/>
              <w:jc w:val="center"/>
              <w:rPr/>
            </w:pPr>
            <w:r>
              <w:rPr>
                <w:szCs w:val="28"/>
              </w:rPr>
              <w:t xml:space="preserve">   </w:t>
            </w:r>
            <w:r>
              <w:rPr>
                <w:szCs w:val="28"/>
              </w:rPr>
              <w:t>3545</w:t>
            </w:r>
          </w:p>
        </w:tc>
      </w:tr>
    </w:tbl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/>
      </w:pPr>
      <w:r>
        <w:rPr>
          <w:sz w:val="24"/>
          <w:szCs w:val="24"/>
        </w:rPr>
        <w:t>Приложение №2</w:t>
      </w:r>
    </w:p>
    <w:p>
      <w:pPr>
        <w:pStyle w:val="Normal"/>
        <w:jc w:val="right"/>
        <w:rPr/>
      </w:pPr>
      <w:r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>к решению Совета Николаевского</w:t>
      </w:r>
    </w:p>
    <w:p>
      <w:pPr>
        <w:pStyle w:val="Normal"/>
        <w:jc w:val="right"/>
        <w:rPr/>
      </w:pPr>
      <w:r>
        <w:rPr>
          <w:sz w:val="24"/>
          <w:szCs w:val="24"/>
        </w:rPr>
        <w:t xml:space="preserve">муниципального образования </w:t>
      </w:r>
    </w:p>
    <w:p>
      <w:pPr>
        <w:pStyle w:val="Normal"/>
        <w:jc w:val="right"/>
        <w:rPr/>
      </w:pPr>
      <w:r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42 от </w:t>
      </w:r>
      <w:r>
        <w:rPr>
          <w:sz w:val="24"/>
          <w:szCs w:val="24"/>
        </w:rPr>
        <w:t>30</w:t>
      </w:r>
      <w:r>
        <w:rPr>
          <w:sz w:val="24"/>
          <w:szCs w:val="24"/>
        </w:rPr>
        <w:t xml:space="preserve">.12.2021г.                                                                                                                                 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/>
      </w:pPr>
      <w:r>
        <w:rPr>
          <w:b/>
          <w:szCs w:val="28"/>
        </w:rPr>
        <w:t>Надбавка за классный чин муниципальным служащим, замещающих муниципальные должности муниципальной службы, учреждаемые для исполнения и обеспечения полномочий органов местного самоуправления муниципальных образований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1168" w:type="dxa"/>
        <w:jc w:val="left"/>
        <w:tblInd w:w="-129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48" w:type="dxa"/>
          <w:bottom w:w="0" w:type="dxa"/>
          <w:right w:w="108" w:type="dxa"/>
        </w:tblCellMar>
        <w:tblLook w:val="0000"/>
      </w:tblPr>
      <w:tblGrid>
        <w:gridCol w:w="2018"/>
        <w:gridCol w:w="1868"/>
        <w:gridCol w:w="2006"/>
        <w:gridCol w:w="1811"/>
        <w:gridCol w:w="1759"/>
        <w:gridCol w:w="1705"/>
      </w:tblGrid>
      <w:tr>
        <w:trPr/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Группа должностей муниципальной службы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napToGrid w:val="false"/>
              <w:ind w:left="-149" w:hanging="0"/>
              <w:jc w:val="center"/>
              <w:rPr/>
            </w:pPr>
            <w:r>
              <w:rPr>
                <w:sz w:val="26"/>
                <w:szCs w:val="26"/>
              </w:rPr>
              <w:t>Наименование классных</w:t>
            </w:r>
          </w:p>
          <w:p>
            <w:pPr>
              <w:pStyle w:val="Normal"/>
              <w:snapToGrid w:val="false"/>
              <w:ind w:left="-149" w:hanging="0"/>
              <w:jc w:val="center"/>
              <w:rPr/>
            </w:pPr>
            <w:r>
              <w:rPr>
                <w:sz w:val="26"/>
                <w:szCs w:val="26"/>
              </w:rPr>
              <w:t>чинов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Размер ежемесячной надбавки за классный чин 1 класса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Размер ежемесячной надбавки за классный чин 2 класса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Размер ежемесячной надбавки за классный чин 3 класса</w:t>
            </w:r>
          </w:p>
        </w:tc>
      </w:tr>
      <w:tr>
        <w:trPr>
          <w:trHeight w:val="936" w:hRule="atLeast"/>
        </w:trPr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Главная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ind w:left="-149" w:right="-108" w:hanging="0"/>
              <w:jc w:val="center"/>
              <w:rPr/>
            </w:pPr>
            <w:r>
              <w:rPr>
                <w:sz w:val="26"/>
                <w:szCs w:val="26"/>
              </w:rPr>
              <w:t>Советник муниципальной службы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ind w:left="-108" w:right="-85" w:hanging="0"/>
              <w:jc w:val="center"/>
              <w:rPr/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2624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2478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2333</w:t>
            </w:r>
          </w:p>
        </w:tc>
      </w:tr>
      <w:tr>
        <w:trPr/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 xml:space="preserve">Младшая 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ind w:left="-149" w:right="-108" w:hanging="0"/>
              <w:jc w:val="center"/>
              <w:rPr/>
            </w:pPr>
            <w:r>
              <w:rPr>
                <w:sz w:val="26"/>
                <w:szCs w:val="26"/>
              </w:rPr>
              <w:t>Секретарь муниципальной службы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Главный специалист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2316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2170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2023</w:t>
            </w:r>
          </w:p>
        </w:tc>
      </w:tr>
      <w:tr>
        <w:trPr/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2154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2009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1863</w:t>
            </w:r>
          </w:p>
        </w:tc>
      </w:tr>
      <w:tr>
        <w:trPr/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 xml:space="preserve">Специалист </w:t>
            </w: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 xml:space="preserve"> категории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2001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1854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1709</w:t>
            </w:r>
          </w:p>
        </w:tc>
      </w:tr>
      <w:tr>
        <w:trPr/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Специалист II категории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1920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1775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1628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left" w:pos="709" w:leader="none"/>
        </w:tabs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1701" w:right="1134" w:header="0" w:top="1134" w:footer="709" w:bottom="1134" w:gutter="0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right"/>
      <w:rPr/>
    </w:pPr>
    <w:r>
      <w:rPr/>
    </w:r>
  </w:p>
  <w:p>
    <w:pPr>
      <w:pStyle w:val="Style26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864" w:hanging="1155"/>
      </w:pPr>
      <w:rPr>
        <w:sz w:val="20"/>
        <w:color w:val="00000A"/>
      </w:rPr>
    </w:lvl>
    <w:lvl w:ilvl="1">
      <w:start w:val="1"/>
      <w:numFmt w:val="decimal"/>
      <w:lvlText w:val="%1.%2"/>
      <w:lvlJc w:val="left"/>
      <w:pPr>
        <w:ind w:left="1354" w:hanging="645"/>
      </w:pPr>
      <w:rPr>
        <w:sz w:val="28"/>
        <w:b/>
        <w:bCs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sz w:val="28"/>
        <w:b w:val="false"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sz w:val="28"/>
        <w:b w:val="false"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sz w:val="28"/>
        <w:b w:val="false"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sz w:val="28"/>
        <w:b w:val="false"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sz w:val="28"/>
        <w:b w:val="false"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sz w:val="28"/>
        <w:b w:val="false"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sz w:val="28"/>
        <w:b w:val="fals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965c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6965c2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Верхний колонтитул Знак"/>
    <w:basedOn w:val="DefaultParagraphFont"/>
    <w:link w:val="a6"/>
    <w:uiPriority w:val="99"/>
    <w:qFormat/>
    <w:rsid w:val="0084080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ижний колонтитул Знак"/>
    <w:basedOn w:val="DefaultParagraphFont"/>
    <w:link w:val="a8"/>
    <w:uiPriority w:val="99"/>
    <w:qFormat/>
    <w:rsid w:val="0084080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7" w:customStyle="1">
    <w:name w:val="Гипертекстовая ссылка"/>
    <w:basedOn w:val="DefaultParagraphFont"/>
    <w:uiPriority w:val="99"/>
    <w:qFormat/>
    <w:rsid w:val="000c29e9"/>
    <w:rPr>
      <w:color w:val="106BBE"/>
    </w:rPr>
  </w:style>
  <w:style w:type="character" w:styleId="Style18" w:customStyle="1">
    <w:name w:val="Без интервала Знак"/>
    <w:basedOn w:val="DefaultParagraphFont"/>
    <w:link w:val="ac"/>
    <w:uiPriority w:val="1"/>
    <w:qFormat/>
    <w:locked/>
    <w:rsid w:val="00165d83"/>
    <w:rPr>
      <w:rFonts w:ascii="Calibri" w:hAnsi="Calibri" w:eastAsia="Calibri" w:cs="Times New Roman"/>
    </w:rPr>
  </w:style>
  <w:style w:type="character" w:styleId="Style19" w:customStyle="1">
    <w:name w:val="Цветовое выделение"/>
    <w:uiPriority w:val="99"/>
    <w:qFormat/>
    <w:rsid w:val="003f29e3"/>
    <w:rPr>
      <w:b/>
      <w:bCs/>
      <w:color w:val="000080"/>
      <w:sz w:val="20"/>
      <w:szCs w:val="20"/>
    </w:rPr>
  </w:style>
  <w:style w:type="character" w:styleId="Strong">
    <w:name w:val="Strong"/>
    <w:basedOn w:val="DefaultParagraphFont"/>
    <w:uiPriority w:val="22"/>
    <w:qFormat/>
    <w:rsid w:val="003f29e3"/>
    <w:rPr>
      <w:b/>
      <w:bCs/>
    </w:rPr>
  </w:style>
  <w:style w:type="character" w:styleId="ListLabel1">
    <w:name w:val="ListLabel 1"/>
    <w:qFormat/>
    <w:rPr>
      <w:rFonts w:ascii="Arial" w:hAnsi="Arial"/>
      <w:color w:val="00000A"/>
      <w:sz w:val="20"/>
    </w:rPr>
  </w:style>
  <w:style w:type="character" w:styleId="ListLabel2">
    <w:name w:val="ListLabel 2"/>
    <w:qFormat/>
    <w:rPr>
      <w:b w:val="false"/>
      <w:sz w:val="26"/>
    </w:rPr>
  </w:style>
  <w:style w:type="character" w:styleId="ListLabel3">
    <w:name w:val="ListLabel 3"/>
    <w:qFormat/>
    <w:rPr>
      <w:b w:val="false"/>
      <w:sz w:val="28"/>
    </w:rPr>
  </w:style>
  <w:style w:type="character" w:styleId="ListLabel4">
    <w:name w:val="ListLabel 4"/>
    <w:qFormat/>
    <w:rPr>
      <w:b w:val="false"/>
      <w:sz w:val="28"/>
    </w:rPr>
  </w:style>
  <w:style w:type="character" w:styleId="ListLabel5">
    <w:name w:val="ListLabel 5"/>
    <w:qFormat/>
    <w:rPr>
      <w:b w:val="false"/>
      <w:sz w:val="28"/>
    </w:rPr>
  </w:style>
  <w:style w:type="character" w:styleId="ListLabel6">
    <w:name w:val="ListLabel 6"/>
    <w:qFormat/>
    <w:rPr>
      <w:b w:val="false"/>
      <w:sz w:val="28"/>
    </w:rPr>
  </w:style>
  <w:style w:type="character" w:styleId="ListLabel7">
    <w:name w:val="ListLabel 7"/>
    <w:qFormat/>
    <w:rPr>
      <w:b w:val="false"/>
      <w:sz w:val="28"/>
    </w:rPr>
  </w:style>
  <w:style w:type="character" w:styleId="ListLabel8">
    <w:name w:val="ListLabel 8"/>
    <w:qFormat/>
    <w:rPr>
      <w:b w:val="false"/>
      <w:sz w:val="28"/>
    </w:rPr>
  </w:style>
  <w:style w:type="character" w:styleId="ListLabel9">
    <w:name w:val="ListLabel 9"/>
    <w:qFormat/>
    <w:rPr>
      <w:b w:val="false"/>
      <w:sz w:val="28"/>
    </w:rPr>
  </w:style>
  <w:style w:type="character" w:styleId="ListLabel10">
    <w:name w:val="ListLabel 10"/>
    <w:qFormat/>
    <w:rPr>
      <w:color w:val="00000A"/>
    </w:rPr>
  </w:style>
  <w:style w:type="character" w:styleId="ListLabel11">
    <w:name w:val="ListLabel 11"/>
    <w:qFormat/>
    <w:rPr>
      <w:b w:val="false"/>
      <w:sz w:val="28"/>
    </w:rPr>
  </w:style>
  <w:style w:type="character" w:styleId="ListLabel12">
    <w:name w:val="ListLabel 12"/>
    <w:qFormat/>
    <w:rPr>
      <w:b w:val="false"/>
      <w:sz w:val="28"/>
    </w:rPr>
  </w:style>
  <w:style w:type="character" w:styleId="ListLabel13">
    <w:name w:val="ListLabel 13"/>
    <w:qFormat/>
    <w:rPr>
      <w:b w:val="false"/>
      <w:sz w:val="28"/>
    </w:rPr>
  </w:style>
  <w:style w:type="character" w:styleId="ListLabel14">
    <w:name w:val="ListLabel 14"/>
    <w:qFormat/>
    <w:rPr>
      <w:b w:val="false"/>
      <w:sz w:val="28"/>
    </w:rPr>
  </w:style>
  <w:style w:type="character" w:styleId="ListLabel15">
    <w:name w:val="ListLabel 15"/>
    <w:qFormat/>
    <w:rPr>
      <w:b w:val="false"/>
      <w:sz w:val="28"/>
    </w:rPr>
  </w:style>
  <w:style w:type="character" w:styleId="ListLabel16">
    <w:name w:val="ListLabel 16"/>
    <w:qFormat/>
    <w:rPr>
      <w:b w:val="false"/>
      <w:sz w:val="28"/>
    </w:rPr>
  </w:style>
  <w:style w:type="character" w:styleId="ListLabel17">
    <w:name w:val="ListLabel 17"/>
    <w:qFormat/>
    <w:rPr>
      <w:b w:val="false"/>
      <w:sz w:val="28"/>
    </w:rPr>
  </w:style>
  <w:style w:type="character" w:styleId="ListLabel18">
    <w:name w:val="ListLabel 18"/>
    <w:qFormat/>
    <w:rPr>
      <w:b w:val="false"/>
      <w:sz w:val="28"/>
    </w:rPr>
  </w:style>
  <w:style w:type="character" w:styleId="ListLabel19">
    <w:name w:val="ListLabel 19"/>
    <w:qFormat/>
    <w:rPr>
      <w:color w:val="00000A"/>
      <w:sz w:val="20"/>
    </w:rPr>
  </w:style>
  <w:style w:type="character" w:styleId="ListLabel20">
    <w:name w:val="ListLabel 20"/>
    <w:qFormat/>
    <w:rPr>
      <w:b w:val="false"/>
      <w:sz w:val="26"/>
    </w:rPr>
  </w:style>
  <w:style w:type="character" w:styleId="ListLabel21">
    <w:name w:val="ListLabel 21"/>
    <w:qFormat/>
    <w:rPr>
      <w:b w:val="false"/>
      <w:sz w:val="28"/>
    </w:rPr>
  </w:style>
  <w:style w:type="character" w:styleId="ListLabel22">
    <w:name w:val="ListLabel 22"/>
    <w:qFormat/>
    <w:rPr>
      <w:b w:val="false"/>
      <w:sz w:val="28"/>
    </w:rPr>
  </w:style>
  <w:style w:type="character" w:styleId="ListLabel23">
    <w:name w:val="ListLabel 23"/>
    <w:qFormat/>
    <w:rPr>
      <w:b w:val="false"/>
      <w:sz w:val="28"/>
    </w:rPr>
  </w:style>
  <w:style w:type="character" w:styleId="ListLabel24">
    <w:name w:val="ListLabel 24"/>
    <w:qFormat/>
    <w:rPr>
      <w:b w:val="false"/>
      <w:sz w:val="28"/>
    </w:rPr>
  </w:style>
  <w:style w:type="character" w:styleId="ListLabel25">
    <w:name w:val="ListLabel 25"/>
    <w:qFormat/>
    <w:rPr>
      <w:b w:val="false"/>
      <w:sz w:val="28"/>
    </w:rPr>
  </w:style>
  <w:style w:type="character" w:styleId="ListLabel26">
    <w:name w:val="ListLabel 26"/>
    <w:qFormat/>
    <w:rPr>
      <w:b w:val="false"/>
      <w:sz w:val="28"/>
    </w:rPr>
  </w:style>
  <w:style w:type="character" w:styleId="ListLabel27">
    <w:name w:val="ListLabel 27"/>
    <w:qFormat/>
    <w:rPr>
      <w:b w:val="false"/>
      <w:sz w:val="28"/>
    </w:rPr>
  </w:style>
  <w:style w:type="character" w:styleId="ListLabel28">
    <w:name w:val="ListLabel 28"/>
    <w:qFormat/>
    <w:rPr>
      <w:color w:val="00000A"/>
      <w:sz w:val="20"/>
    </w:rPr>
  </w:style>
  <w:style w:type="character" w:styleId="ListLabel29">
    <w:name w:val="ListLabel 29"/>
    <w:qFormat/>
    <w:rPr>
      <w:b w:val="false"/>
      <w:sz w:val="26"/>
    </w:rPr>
  </w:style>
  <w:style w:type="character" w:styleId="ListLabel30">
    <w:name w:val="ListLabel 30"/>
    <w:qFormat/>
    <w:rPr>
      <w:b w:val="false"/>
      <w:sz w:val="28"/>
    </w:rPr>
  </w:style>
  <w:style w:type="character" w:styleId="ListLabel31">
    <w:name w:val="ListLabel 31"/>
    <w:qFormat/>
    <w:rPr>
      <w:b w:val="false"/>
      <w:sz w:val="28"/>
    </w:rPr>
  </w:style>
  <w:style w:type="character" w:styleId="ListLabel32">
    <w:name w:val="ListLabel 32"/>
    <w:qFormat/>
    <w:rPr>
      <w:b w:val="false"/>
      <w:sz w:val="28"/>
    </w:rPr>
  </w:style>
  <w:style w:type="character" w:styleId="ListLabel33">
    <w:name w:val="ListLabel 33"/>
    <w:qFormat/>
    <w:rPr>
      <w:b w:val="false"/>
      <w:sz w:val="28"/>
    </w:rPr>
  </w:style>
  <w:style w:type="character" w:styleId="ListLabel34">
    <w:name w:val="ListLabel 34"/>
    <w:qFormat/>
    <w:rPr>
      <w:b w:val="false"/>
      <w:sz w:val="28"/>
    </w:rPr>
  </w:style>
  <w:style w:type="character" w:styleId="ListLabel35">
    <w:name w:val="ListLabel 35"/>
    <w:qFormat/>
    <w:rPr>
      <w:b w:val="false"/>
      <w:sz w:val="28"/>
    </w:rPr>
  </w:style>
  <w:style w:type="character" w:styleId="ListLabel36">
    <w:name w:val="ListLabel 36"/>
    <w:qFormat/>
    <w:rPr>
      <w:b w:val="false"/>
      <w:sz w:val="28"/>
    </w:rPr>
  </w:style>
  <w:style w:type="character" w:styleId="ListLabel37">
    <w:name w:val="ListLabel 37"/>
    <w:qFormat/>
    <w:rPr>
      <w:color w:val="00000A"/>
      <w:sz w:val="20"/>
    </w:rPr>
  </w:style>
  <w:style w:type="character" w:styleId="ListLabel38">
    <w:name w:val="ListLabel 38"/>
    <w:qFormat/>
    <w:rPr>
      <w:rFonts w:ascii="Times New Roman" w:hAnsi="Times New Roman"/>
      <w:b w:val="false"/>
      <w:sz w:val="26"/>
    </w:rPr>
  </w:style>
  <w:style w:type="character" w:styleId="ListLabel39">
    <w:name w:val="ListLabel 39"/>
    <w:qFormat/>
    <w:rPr>
      <w:b w:val="false"/>
      <w:sz w:val="28"/>
    </w:rPr>
  </w:style>
  <w:style w:type="character" w:styleId="ListLabel40">
    <w:name w:val="ListLabel 40"/>
    <w:qFormat/>
    <w:rPr>
      <w:b w:val="false"/>
      <w:sz w:val="28"/>
    </w:rPr>
  </w:style>
  <w:style w:type="character" w:styleId="ListLabel41">
    <w:name w:val="ListLabel 41"/>
    <w:qFormat/>
    <w:rPr>
      <w:b w:val="false"/>
      <w:sz w:val="28"/>
    </w:rPr>
  </w:style>
  <w:style w:type="character" w:styleId="ListLabel42">
    <w:name w:val="ListLabel 42"/>
    <w:qFormat/>
    <w:rPr>
      <w:b w:val="false"/>
      <w:sz w:val="28"/>
    </w:rPr>
  </w:style>
  <w:style w:type="character" w:styleId="ListLabel43">
    <w:name w:val="ListLabel 43"/>
    <w:qFormat/>
    <w:rPr>
      <w:b w:val="false"/>
      <w:sz w:val="28"/>
    </w:rPr>
  </w:style>
  <w:style w:type="character" w:styleId="ListLabel44">
    <w:name w:val="ListLabel 44"/>
    <w:qFormat/>
    <w:rPr>
      <w:b w:val="false"/>
      <w:sz w:val="28"/>
    </w:rPr>
  </w:style>
  <w:style w:type="character" w:styleId="ListLabel45">
    <w:name w:val="ListLabel 45"/>
    <w:qFormat/>
    <w:rPr>
      <w:b w:val="false"/>
      <w:sz w:val="28"/>
    </w:rPr>
  </w:style>
  <w:style w:type="character" w:styleId="ListLabel46">
    <w:name w:val="ListLabel 46"/>
    <w:qFormat/>
    <w:rPr>
      <w:color w:val="00000A"/>
      <w:sz w:val="20"/>
    </w:rPr>
  </w:style>
  <w:style w:type="character" w:styleId="ListLabel47">
    <w:name w:val="ListLabel 47"/>
    <w:qFormat/>
    <w:rPr>
      <w:rFonts w:ascii="Times New Roman" w:hAnsi="Times New Roman"/>
      <w:b w:val="false"/>
      <w:sz w:val="26"/>
    </w:rPr>
  </w:style>
  <w:style w:type="character" w:styleId="ListLabel48">
    <w:name w:val="ListLabel 48"/>
    <w:qFormat/>
    <w:rPr>
      <w:b w:val="false"/>
      <w:sz w:val="28"/>
    </w:rPr>
  </w:style>
  <w:style w:type="character" w:styleId="ListLabel49">
    <w:name w:val="ListLabel 49"/>
    <w:qFormat/>
    <w:rPr>
      <w:b w:val="false"/>
      <w:sz w:val="28"/>
    </w:rPr>
  </w:style>
  <w:style w:type="character" w:styleId="ListLabel50">
    <w:name w:val="ListLabel 50"/>
    <w:qFormat/>
    <w:rPr>
      <w:b w:val="false"/>
      <w:sz w:val="28"/>
    </w:rPr>
  </w:style>
  <w:style w:type="character" w:styleId="ListLabel51">
    <w:name w:val="ListLabel 51"/>
    <w:qFormat/>
    <w:rPr>
      <w:b w:val="false"/>
      <w:sz w:val="28"/>
    </w:rPr>
  </w:style>
  <w:style w:type="character" w:styleId="ListLabel52">
    <w:name w:val="ListLabel 52"/>
    <w:qFormat/>
    <w:rPr>
      <w:b w:val="false"/>
      <w:sz w:val="28"/>
    </w:rPr>
  </w:style>
  <w:style w:type="character" w:styleId="ListLabel53">
    <w:name w:val="ListLabel 53"/>
    <w:qFormat/>
    <w:rPr>
      <w:b w:val="false"/>
      <w:sz w:val="28"/>
    </w:rPr>
  </w:style>
  <w:style w:type="character" w:styleId="ListLabel54">
    <w:name w:val="ListLabel 54"/>
    <w:qFormat/>
    <w:rPr>
      <w:b w:val="false"/>
      <w:sz w:val="28"/>
    </w:rPr>
  </w:style>
  <w:style w:type="character" w:styleId="ListLabel55">
    <w:name w:val="ListLabel 55"/>
    <w:qFormat/>
    <w:rPr>
      <w:color w:val="00000A"/>
      <w:sz w:val="20"/>
    </w:rPr>
  </w:style>
  <w:style w:type="character" w:styleId="ListLabel56">
    <w:name w:val="ListLabel 56"/>
    <w:qFormat/>
    <w:rPr>
      <w:rFonts w:ascii="Times New Roman" w:hAnsi="Times New Roman"/>
      <w:b w:val="false"/>
      <w:sz w:val="26"/>
    </w:rPr>
  </w:style>
  <w:style w:type="character" w:styleId="ListLabel57">
    <w:name w:val="ListLabel 57"/>
    <w:qFormat/>
    <w:rPr>
      <w:b w:val="false"/>
      <w:sz w:val="28"/>
    </w:rPr>
  </w:style>
  <w:style w:type="character" w:styleId="ListLabel58">
    <w:name w:val="ListLabel 58"/>
    <w:qFormat/>
    <w:rPr>
      <w:b w:val="false"/>
      <w:sz w:val="28"/>
    </w:rPr>
  </w:style>
  <w:style w:type="character" w:styleId="ListLabel59">
    <w:name w:val="ListLabel 59"/>
    <w:qFormat/>
    <w:rPr>
      <w:b w:val="false"/>
      <w:sz w:val="28"/>
    </w:rPr>
  </w:style>
  <w:style w:type="character" w:styleId="ListLabel60">
    <w:name w:val="ListLabel 60"/>
    <w:qFormat/>
    <w:rPr>
      <w:b w:val="false"/>
      <w:sz w:val="28"/>
    </w:rPr>
  </w:style>
  <w:style w:type="character" w:styleId="ListLabel61">
    <w:name w:val="ListLabel 61"/>
    <w:qFormat/>
    <w:rPr>
      <w:b w:val="false"/>
      <w:sz w:val="28"/>
    </w:rPr>
  </w:style>
  <w:style w:type="character" w:styleId="ListLabel62">
    <w:name w:val="ListLabel 62"/>
    <w:qFormat/>
    <w:rPr>
      <w:b w:val="false"/>
      <w:sz w:val="28"/>
    </w:rPr>
  </w:style>
  <w:style w:type="character" w:styleId="ListLabel63">
    <w:name w:val="ListLabel 63"/>
    <w:qFormat/>
    <w:rPr>
      <w:b w:val="false"/>
      <w:sz w:val="28"/>
    </w:rPr>
  </w:style>
  <w:style w:type="character" w:styleId="ListLabel64">
    <w:name w:val="ListLabel 64"/>
    <w:qFormat/>
    <w:rPr>
      <w:color w:val="00000A"/>
      <w:sz w:val="20"/>
    </w:rPr>
  </w:style>
  <w:style w:type="character" w:styleId="ListLabel65">
    <w:name w:val="ListLabel 65"/>
    <w:qFormat/>
    <w:rPr>
      <w:rFonts w:ascii="Times New Roman" w:hAnsi="Times New Roman"/>
      <w:b w:val="false"/>
      <w:sz w:val="26"/>
    </w:rPr>
  </w:style>
  <w:style w:type="character" w:styleId="ListLabel66">
    <w:name w:val="ListLabel 66"/>
    <w:qFormat/>
    <w:rPr>
      <w:b w:val="false"/>
      <w:sz w:val="28"/>
    </w:rPr>
  </w:style>
  <w:style w:type="character" w:styleId="ListLabel67">
    <w:name w:val="ListLabel 67"/>
    <w:qFormat/>
    <w:rPr>
      <w:b w:val="false"/>
      <w:sz w:val="28"/>
    </w:rPr>
  </w:style>
  <w:style w:type="character" w:styleId="ListLabel68">
    <w:name w:val="ListLabel 68"/>
    <w:qFormat/>
    <w:rPr>
      <w:b w:val="false"/>
      <w:sz w:val="28"/>
    </w:rPr>
  </w:style>
  <w:style w:type="character" w:styleId="ListLabel69">
    <w:name w:val="ListLabel 69"/>
    <w:qFormat/>
    <w:rPr>
      <w:b w:val="false"/>
      <w:sz w:val="28"/>
    </w:rPr>
  </w:style>
  <w:style w:type="character" w:styleId="ListLabel70">
    <w:name w:val="ListLabel 70"/>
    <w:qFormat/>
    <w:rPr>
      <w:b w:val="false"/>
      <w:sz w:val="28"/>
    </w:rPr>
  </w:style>
  <w:style w:type="character" w:styleId="ListLabel71">
    <w:name w:val="ListLabel 71"/>
    <w:qFormat/>
    <w:rPr>
      <w:b w:val="false"/>
      <w:sz w:val="28"/>
    </w:rPr>
  </w:style>
  <w:style w:type="character" w:styleId="ListLabel72">
    <w:name w:val="ListLabel 72"/>
    <w:qFormat/>
    <w:rPr>
      <w:b w:val="false"/>
      <w:sz w:val="28"/>
    </w:rPr>
  </w:style>
  <w:style w:type="character" w:styleId="ListLabel73">
    <w:name w:val="ListLabel 73"/>
    <w:qFormat/>
    <w:rPr>
      <w:color w:val="00000A"/>
      <w:sz w:val="20"/>
    </w:rPr>
  </w:style>
  <w:style w:type="character" w:styleId="ListLabel74">
    <w:name w:val="ListLabel 74"/>
    <w:qFormat/>
    <w:rPr>
      <w:b/>
      <w:bCs/>
      <w:sz w:val="28"/>
    </w:rPr>
  </w:style>
  <w:style w:type="character" w:styleId="ListLabel75">
    <w:name w:val="ListLabel 75"/>
    <w:qFormat/>
    <w:rPr>
      <w:b w:val="false"/>
      <w:sz w:val="28"/>
    </w:rPr>
  </w:style>
  <w:style w:type="character" w:styleId="ListLabel76">
    <w:name w:val="ListLabel 76"/>
    <w:qFormat/>
    <w:rPr>
      <w:b w:val="false"/>
      <w:sz w:val="28"/>
    </w:rPr>
  </w:style>
  <w:style w:type="character" w:styleId="ListLabel77">
    <w:name w:val="ListLabel 77"/>
    <w:qFormat/>
    <w:rPr>
      <w:b w:val="false"/>
      <w:sz w:val="28"/>
    </w:rPr>
  </w:style>
  <w:style w:type="character" w:styleId="ListLabel78">
    <w:name w:val="ListLabel 78"/>
    <w:qFormat/>
    <w:rPr>
      <w:b w:val="false"/>
      <w:sz w:val="28"/>
    </w:rPr>
  </w:style>
  <w:style w:type="character" w:styleId="ListLabel79">
    <w:name w:val="ListLabel 79"/>
    <w:qFormat/>
    <w:rPr>
      <w:b w:val="false"/>
      <w:sz w:val="28"/>
    </w:rPr>
  </w:style>
  <w:style w:type="character" w:styleId="ListLabel80">
    <w:name w:val="ListLabel 80"/>
    <w:qFormat/>
    <w:rPr>
      <w:b w:val="false"/>
      <w:sz w:val="28"/>
    </w:rPr>
  </w:style>
  <w:style w:type="character" w:styleId="ListLabel81">
    <w:name w:val="ListLabel 81"/>
    <w:qFormat/>
    <w:rPr>
      <w:b w:val="false"/>
      <w:sz w:val="28"/>
    </w:rPr>
  </w:style>
  <w:style w:type="character" w:styleId="ListLabel82">
    <w:name w:val="ListLabel 82"/>
    <w:qFormat/>
    <w:rPr>
      <w:color w:val="00000A"/>
      <w:sz w:val="20"/>
    </w:rPr>
  </w:style>
  <w:style w:type="character" w:styleId="ListLabel83">
    <w:name w:val="ListLabel 83"/>
    <w:qFormat/>
    <w:rPr>
      <w:b/>
      <w:bCs/>
      <w:sz w:val="28"/>
    </w:rPr>
  </w:style>
  <w:style w:type="character" w:styleId="ListLabel84">
    <w:name w:val="ListLabel 84"/>
    <w:qFormat/>
    <w:rPr>
      <w:b w:val="false"/>
      <w:sz w:val="28"/>
    </w:rPr>
  </w:style>
  <w:style w:type="character" w:styleId="ListLabel85">
    <w:name w:val="ListLabel 85"/>
    <w:qFormat/>
    <w:rPr>
      <w:b w:val="false"/>
      <w:sz w:val="28"/>
    </w:rPr>
  </w:style>
  <w:style w:type="character" w:styleId="ListLabel86">
    <w:name w:val="ListLabel 86"/>
    <w:qFormat/>
    <w:rPr>
      <w:b w:val="false"/>
      <w:sz w:val="28"/>
    </w:rPr>
  </w:style>
  <w:style w:type="character" w:styleId="ListLabel87">
    <w:name w:val="ListLabel 87"/>
    <w:qFormat/>
    <w:rPr>
      <w:b w:val="false"/>
      <w:sz w:val="28"/>
    </w:rPr>
  </w:style>
  <w:style w:type="character" w:styleId="ListLabel88">
    <w:name w:val="ListLabel 88"/>
    <w:qFormat/>
    <w:rPr>
      <w:b w:val="false"/>
      <w:sz w:val="28"/>
    </w:rPr>
  </w:style>
  <w:style w:type="character" w:styleId="ListLabel89">
    <w:name w:val="ListLabel 89"/>
    <w:qFormat/>
    <w:rPr>
      <w:b w:val="false"/>
      <w:sz w:val="28"/>
    </w:rPr>
  </w:style>
  <w:style w:type="character" w:styleId="ListLabel90">
    <w:name w:val="ListLabel 90"/>
    <w:qFormat/>
    <w:rPr>
      <w:b w:val="false"/>
      <w:sz w:val="28"/>
    </w:rPr>
  </w:style>
  <w:style w:type="character" w:styleId="ListLabel91">
    <w:name w:val="ListLabel 91"/>
    <w:qFormat/>
    <w:rPr>
      <w:color w:val="00000A"/>
      <w:sz w:val="20"/>
    </w:rPr>
  </w:style>
  <w:style w:type="character" w:styleId="ListLabel92">
    <w:name w:val="ListLabel 92"/>
    <w:qFormat/>
    <w:rPr>
      <w:b/>
      <w:bCs/>
      <w:sz w:val="28"/>
    </w:rPr>
  </w:style>
  <w:style w:type="character" w:styleId="ListLabel93">
    <w:name w:val="ListLabel 93"/>
    <w:qFormat/>
    <w:rPr>
      <w:b w:val="false"/>
      <w:sz w:val="28"/>
    </w:rPr>
  </w:style>
  <w:style w:type="character" w:styleId="ListLabel94">
    <w:name w:val="ListLabel 94"/>
    <w:qFormat/>
    <w:rPr>
      <w:b w:val="false"/>
      <w:sz w:val="28"/>
    </w:rPr>
  </w:style>
  <w:style w:type="character" w:styleId="ListLabel95">
    <w:name w:val="ListLabel 95"/>
    <w:qFormat/>
    <w:rPr>
      <w:b w:val="false"/>
      <w:sz w:val="28"/>
    </w:rPr>
  </w:style>
  <w:style w:type="character" w:styleId="ListLabel96">
    <w:name w:val="ListLabel 96"/>
    <w:qFormat/>
    <w:rPr>
      <w:b w:val="false"/>
      <w:sz w:val="28"/>
    </w:rPr>
  </w:style>
  <w:style w:type="character" w:styleId="ListLabel97">
    <w:name w:val="ListLabel 97"/>
    <w:qFormat/>
    <w:rPr>
      <w:b w:val="false"/>
      <w:sz w:val="28"/>
    </w:rPr>
  </w:style>
  <w:style w:type="character" w:styleId="ListLabel98">
    <w:name w:val="ListLabel 98"/>
    <w:qFormat/>
    <w:rPr>
      <w:b w:val="false"/>
      <w:sz w:val="28"/>
    </w:rPr>
  </w:style>
  <w:style w:type="character" w:styleId="ListLabel99">
    <w:name w:val="ListLabel 99"/>
    <w:qFormat/>
    <w:rPr>
      <w:b w:val="false"/>
      <w:sz w:val="28"/>
    </w:rPr>
  </w:style>
  <w:style w:type="character" w:styleId="ListLabel100">
    <w:name w:val="ListLabel 100"/>
    <w:qFormat/>
    <w:rPr>
      <w:color w:val="00000A"/>
      <w:sz w:val="20"/>
    </w:rPr>
  </w:style>
  <w:style w:type="character" w:styleId="ListLabel101">
    <w:name w:val="ListLabel 101"/>
    <w:qFormat/>
    <w:rPr>
      <w:b/>
      <w:bCs/>
      <w:sz w:val="28"/>
    </w:rPr>
  </w:style>
  <w:style w:type="character" w:styleId="ListLabel102">
    <w:name w:val="ListLabel 102"/>
    <w:qFormat/>
    <w:rPr>
      <w:b w:val="false"/>
      <w:sz w:val="28"/>
    </w:rPr>
  </w:style>
  <w:style w:type="character" w:styleId="ListLabel103">
    <w:name w:val="ListLabel 103"/>
    <w:qFormat/>
    <w:rPr>
      <w:b w:val="false"/>
      <w:sz w:val="28"/>
    </w:rPr>
  </w:style>
  <w:style w:type="character" w:styleId="ListLabel104">
    <w:name w:val="ListLabel 104"/>
    <w:qFormat/>
    <w:rPr>
      <w:b w:val="false"/>
      <w:sz w:val="28"/>
    </w:rPr>
  </w:style>
  <w:style w:type="character" w:styleId="ListLabel105">
    <w:name w:val="ListLabel 105"/>
    <w:qFormat/>
    <w:rPr>
      <w:b w:val="false"/>
      <w:sz w:val="28"/>
    </w:rPr>
  </w:style>
  <w:style w:type="character" w:styleId="ListLabel106">
    <w:name w:val="ListLabel 106"/>
    <w:qFormat/>
    <w:rPr>
      <w:b w:val="false"/>
      <w:sz w:val="28"/>
    </w:rPr>
  </w:style>
  <w:style w:type="character" w:styleId="ListLabel107">
    <w:name w:val="ListLabel 107"/>
    <w:qFormat/>
    <w:rPr>
      <w:b w:val="false"/>
      <w:sz w:val="28"/>
    </w:rPr>
  </w:style>
  <w:style w:type="character" w:styleId="ListLabel108">
    <w:name w:val="ListLabel 108"/>
    <w:qFormat/>
    <w:rPr>
      <w:b w:val="false"/>
      <w:sz w:val="28"/>
    </w:rPr>
  </w:style>
  <w:style w:type="character" w:styleId="ListLabel109">
    <w:name w:val="ListLabel 109"/>
    <w:qFormat/>
    <w:rPr>
      <w:color w:val="00000A"/>
      <w:sz w:val="20"/>
    </w:rPr>
  </w:style>
  <w:style w:type="character" w:styleId="ListLabel110">
    <w:name w:val="ListLabel 110"/>
    <w:qFormat/>
    <w:rPr>
      <w:b/>
      <w:bCs/>
      <w:sz w:val="28"/>
    </w:rPr>
  </w:style>
  <w:style w:type="character" w:styleId="ListLabel111">
    <w:name w:val="ListLabel 111"/>
    <w:qFormat/>
    <w:rPr>
      <w:b w:val="false"/>
      <w:sz w:val="28"/>
    </w:rPr>
  </w:style>
  <w:style w:type="character" w:styleId="ListLabel112">
    <w:name w:val="ListLabel 112"/>
    <w:qFormat/>
    <w:rPr>
      <w:b w:val="false"/>
      <w:sz w:val="28"/>
    </w:rPr>
  </w:style>
  <w:style w:type="character" w:styleId="ListLabel113">
    <w:name w:val="ListLabel 113"/>
    <w:qFormat/>
    <w:rPr>
      <w:b w:val="false"/>
      <w:sz w:val="28"/>
    </w:rPr>
  </w:style>
  <w:style w:type="character" w:styleId="ListLabel114">
    <w:name w:val="ListLabel 114"/>
    <w:qFormat/>
    <w:rPr>
      <w:b w:val="false"/>
      <w:sz w:val="28"/>
    </w:rPr>
  </w:style>
  <w:style w:type="character" w:styleId="ListLabel115">
    <w:name w:val="ListLabel 115"/>
    <w:qFormat/>
    <w:rPr>
      <w:b w:val="false"/>
      <w:sz w:val="28"/>
    </w:rPr>
  </w:style>
  <w:style w:type="character" w:styleId="ListLabel116">
    <w:name w:val="ListLabel 116"/>
    <w:qFormat/>
    <w:rPr>
      <w:b w:val="false"/>
      <w:sz w:val="28"/>
    </w:rPr>
  </w:style>
  <w:style w:type="character" w:styleId="ListLabel117">
    <w:name w:val="ListLabel 117"/>
    <w:qFormat/>
    <w:rPr>
      <w:b w:val="false"/>
      <w:sz w:val="28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1">
    <w:name w:val="Body Text"/>
    <w:basedOn w:val="Normal"/>
    <w:pPr>
      <w:spacing w:lineRule="auto" w:line="288" w:before="0" w:after="140"/>
    </w:pPr>
    <w:rPr/>
  </w:style>
  <w:style w:type="paragraph" w:styleId="Style22">
    <w:name w:val="List"/>
    <w:basedOn w:val="Style21"/>
    <w:pPr/>
    <w:rPr>
      <w:rFonts w:cs="Lucida San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ucida Sans"/>
    </w:rPr>
  </w:style>
  <w:style w:type="paragraph" w:styleId="Oaenoaieoiaioa" w:customStyle="1">
    <w:name w:val="Oaeno aieoiaioa"/>
    <w:basedOn w:val="Normal"/>
    <w:qFormat/>
    <w:rsid w:val="006965c2"/>
    <w:pPr>
      <w:overflowPunct w:val="false"/>
      <w:ind w:firstLine="720"/>
      <w:jc w:val="both"/>
    </w:pPr>
    <w:rPr/>
  </w:style>
  <w:style w:type="paragraph" w:styleId="BalloonText">
    <w:name w:val="Balloon Text"/>
    <w:basedOn w:val="Normal"/>
    <w:link w:val="a4"/>
    <w:uiPriority w:val="99"/>
    <w:semiHidden/>
    <w:unhideWhenUsed/>
    <w:qFormat/>
    <w:rsid w:val="006965c2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65c2"/>
    <w:pPr>
      <w:spacing w:before="0" w:after="0"/>
      <w:ind w:left="720" w:hanging="0"/>
      <w:contextualSpacing/>
    </w:pPr>
    <w:rPr/>
  </w:style>
  <w:style w:type="paragraph" w:styleId="Style25">
    <w:name w:val="Header"/>
    <w:basedOn w:val="Normal"/>
    <w:link w:val="a7"/>
    <w:uiPriority w:val="99"/>
    <w:unhideWhenUsed/>
    <w:rsid w:val="00840809"/>
    <w:pPr>
      <w:tabs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a9"/>
    <w:uiPriority w:val="99"/>
    <w:unhideWhenUsed/>
    <w:rsid w:val="00840809"/>
    <w:pPr>
      <w:tabs>
        <w:tab w:val="center" w:pos="4677" w:leader="none"/>
        <w:tab w:val="right" w:pos="9355" w:leader="none"/>
      </w:tabs>
    </w:pPr>
    <w:rPr/>
  </w:style>
  <w:style w:type="paragraph" w:styleId="NoSpacing">
    <w:name w:val="No Spacing"/>
    <w:link w:val="ad"/>
    <w:uiPriority w:val="1"/>
    <w:qFormat/>
    <w:rsid w:val="00165d83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00000A"/>
      <w:kern w:val="0"/>
      <w:sz w:val="28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3f29e3"/>
    <w:pPr>
      <w:spacing w:beforeAutospacing="1" w:afterAutospacing="1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8847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9D619-3E9E-49B8-AA54-B75D55C72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Application>LibreOffice/5.4.3.2$Windows_X86_64 LibreOffice_project/92a7159f7e4af62137622921e809f8546db437e5</Application>
  <Pages>3</Pages>
  <Words>339</Words>
  <Characters>2453</Characters>
  <CharactersWithSpaces>3189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2018-06-06T05:33:00Z</dcterms:created>
  <dc:creator>User</dc:creator>
  <dc:description/>
  <dc:language>ru-RU</dc:language>
  <cp:lastModifiedBy/>
  <cp:lastPrinted>2022-01-20T13:58:02Z</cp:lastPrinted>
  <dcterms:modified xsi:type="dcterms:W3CDTF">2022-01-20T13:57:51Z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