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24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.2021 г.  </w:t>
        <w:tab/>
        <w:t xml:space="preserve"> </w:t>
        <w:tab/>
        <w:tab/>
        <w:tab/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ab/>
        <w:tab/>
        <w:tab/>
        <w:t xml:space="preserve">  </w:t>
        <w:tab/>
        <w:t>с. Николаевка</w:t>
      </w:r>
    </w:p>
    <w:p>
      <w:pPr>
        <w:pStyle w:val="Normal"/>
        <w:ind w:right="332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внесение изменений в постановление </w:t>
      </w:r>
      <w:bookmarkStart w:id="0" w:name="__DdeLink__5453_95581025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№ 1 от 11.01.2021г.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муниципальной  программы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В  порядке реализации муниципальной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ascii="Times New Roman" w:hAnsi="Times New Roman"/>
          <w:sz w:val="28"/>
          <w:szCs w:val="28"/>
        </w:rPr>
        <w:t xml:space="preserve"> 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решения Совета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Николаевского муниципального образования Ивантеевского муниципального района Саратовской области от 18.12.2020 года № 34 «О бюджете Николаевского муниципального образования  на 2021 год и на плановый период 2022 и 2023 годов», с учетом изменений от 05 февраля 2021 года № 2,  от 21 апреля 2021 года № 7,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>от 10 июня 2021 года № 10, от 06 августа 2021 года № 18, от 12 августа 2021 года № 19, от 24 сентября 2021 года № 27,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постановления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29.10.2014г. № 27а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б утверждении положения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порядке разработки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Уставом Николаевского муниципального образования, администрация Николаевского муниципального образования Ивантеевского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района Саратовской области ПОСТАНОВЛЯЕТ: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Приложение №1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 постановлению  № 1 от 11.01.2021г.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Об утверждении муниципальной  программы «Развитие 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ar-SA"/>
        </w:rPr>
        <w:t xml:space="preserve">Ивантеевского муниципального района Саратовской области»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 xml:space="preserve">изложить в следующей редакции (приложение № 1). 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left" w:pos="7100" w:leader="none"/>
        </w:tabs>
        <w:spacing w:lineRule="auto" w:line="240" w:before="0" w:after="0"/>
        <w:ind w:left="432" w:hanging="43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 Контроль за 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1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1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Приложение № 1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к постановлению  </w:t>
      </w: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администрации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Николаевского муниципального образования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Ивантеевского муниципального района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Саратовской области № 1 </w:t>
      </w:r>
      <w:r>
        <w:rPr>
          <w:sz w:val="20"/>
          <w:szCs w:val="20"/>
        </w:rPr>
        <w:t xml:space="preserve">от 11.01.2021г.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(с изменениями: №5 от 10.02.2021г.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15 от 30.04.2021г.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40 от 24.09.2021г.</w:t>
      </w:r>
      <w:r>
        <w:rPr>
          <w:sz w:val="20"/>
          <w:szCs w:val="20"/>
        </w:rPr>
        <w:t>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МУНИЦИПАЛЬНАЯ ПРОГРАММА «РАЗВИТИЕ НИКОЛАЕВСКОГО МУНИЦИПАЛЬНОГО ОБРАЗОВАНИЯ ИВАНТЕЕВСКОГО МУНИЦИПАЛЬНОГО РАЙОНА САРАТОВСКОЙ ОБЛАСТИ»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ПАСПОРТ </w:t>
      </w:r>
    </w:p>
    <w:p>
      <w:pPr>
        <w:pStyle w:val="NoSpacing"/>
        <w:ind w:firstLine="567"/>
        <w:jc w:val="center"/>
        <w:rPr/>
      </w:pPr>
      <w:r>
        <w:rPr>
          <w:b/>
        </w:rPr>
        <w:t>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«Развитие </w:t>
      </w:r>
      <w:r>
        <w:rPr>
          <w:b/>
          <w:lang w:eastAsia="zh-CN"/>
        </w:rPr>
        <w:t>Николае</w:t>
      </w:r>
      <w:r>
        <w:rPr>
          <w:rFonts w:eastAsia="SimSun"/>
          <w:b/>
          <w:kern w:val="2"/>
          <w:lang w:eastAsia="hi-IN" w:bidi="hi-IN"/>
        </w:rPr>
        <w:t>вского</w:t>
      </w:r>
      <w:r>
        <w:rPr>
          <w:b/>
        </w:rPr>
        <w:t xml:space="preserve"> муниципального образования Ивантеевского муниципального района Саратовской области»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  <w:tblLook w:val="00a0"/>
      </w:tblPr>
      <w:tblGrid>
        <w:gridCol w:w="3083"/>
        <w:gridCol w:w="7371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widowControl/>
              <w:suppressAutoHyphens w:val="true"/>
              <w:bidi w:val="0"/>
              <w:ind w:left="0" w:right="680" w:hanging="0"/>
              <w:jc w:val="both"/>
              <w:rPr/>
            </w:pPr>
            <w:r>
              <w:rPr/>
              <w:t xml:space="preserve">Муниципальная программа «Развитие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 муниципального образования Ивантеевского  района Саратовской области</w:t>
            </w:r>
          </w:p>
        </w:tc>
      </w:tr>
      <w:tr>
        <w:trPr>
          <w:trHeight w:val="193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чистоты, порядка и благоустройства на территории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— 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 год –  8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 «Благоустройство» – 2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84,4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2) Обеспечение культурного досуга жителей муниципального образования» - 3</w:t>
            </w:r>
            <w:r>
              <w:rPr>
                <w:rFonts w:ascii="Times New Roman" w:hAnsi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в соответствии с ее полномочиями</w:t>
            </w:r>
          </w:p>
        </w:tc>
      </w:tr>
    </w:tbl>
    <w:p>
      <w:pPr>
        <w:pStyle w:val="NoSpacing"/>
        <w:ind w:firstLine="567"/>
        <w:jc w:val="both"/>
        <w:rPr/>
      </w:pPr>
      <w:r>
        <w:rPr/>
        <w:t xml:space="preserve">Муниципальная программа «Развитие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владение, пользование и распоряжение имуществом, находящимся в муниципальной собственности поселения;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создание условий для массового отдыха жителей поселения и обустройство зоны отдыха (парка);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организация сбора и вывоза бытовых отходов и мусора;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>организация благоустройства территории поселения;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использование и охрана лесных насаждений, расположенных в границах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благоустройство и содержание мест захоронения. </w:t>
      </w:r>
    </w:p>
    <w:p>
      <w:pPr>
        <w:pStyle w:val="NoSpacing"/>
        <w:ind w:firstLine="567"/>
        <w:jc w:val="both"/>
        <w:rPr/>
      </w:pPr>
      <w:r>
        <w:rPr/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программы должно оказать положительное влияние на качества жизни населения. Благоустройства территории представляет собой  мероприятия, направленные на создание благоприятных условий жизни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захоронения.</w:t>
      </w:r>
    </w:p>
    <w:p>
      <w:pPr>
        <w:pStyle w:val="Normal"/>
        <w:spacing w:lineRule="auto" w:line="240" w:before="0" w:after="0"/>
        <w:ind w:left="-284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3. Цели и задачи муниципальной 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  <w:sz w:val="24"/>
          <w:szCs w:val="24"/>
        </w:rPr>
        <w:t>организация и содержание памятников, мест захоронений;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rFonts w:ascii="Times New Roman" w:hAnsi="Times New Roman"/>
          <w:sz w:val="24"/>
          <w:szCs w:val="24"/>
        </w:rPr>
        <w:t>содержание и обслуживание наружных сетей уличного освещения территории населенных пунктов, установка новых энергосберегающих фонарей;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улучшение санитарного состояния территории населенных пунктов;</w:t>
      </w:r>
    </w:p>
    <w:p>
      <w:pPr>
        <w:pStyle w:val="NoSpacing"/>
        <w:numPr>
          <w:ilvl w:val="0"/>
          <w:numId w:val="2"/>
        </w:numPr>
        <w:suppressAutoHyphens w:val="false"/>
        <w:jc w:val="both"/>
        <w:rPr/>
      </w:pPr>
      <w:r>
        <w:rPr/>
        <w:t>повышение общего уровня благоустройства населенных пунктов.</w:t>
      </w:r>
    </w:p>
    <w:p>
      <w:pPr>
        <w:pStyle w:val="NoSpacing"/>
        <w:ind w:firstLine="567"/>
        <w:jc w:val="both"/>
        <w:rPr/>
      </w:pPr>
      <w:r>
        <w:rPr/>
        <w:t>Решение данных задач предполагается осуществлять в рамках реализации следующей подпрограммы: Подпрограмма 1 «Благоустройство».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both"/>
        <w:rPr/>
      </w:pPr>
      <w:r>
        <w:rPr/>
        <w:t>Решение данной задачи предполагается осуществлять в рамках реализации следующей подпрограммы: Подпрограмма 3 «Осуществление мероприятий по организации культурного досуга жителей муниципального образования».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Программу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center"/>
        <w:rPr/>
      </w:pPr>
      <w:r>
        <w:rPr>
          <w:b/>
        </w:rPr>
        <w:t>Раздел 5. Характеристика Подпрограмм 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>Подпрограмма  «Благоустройство»</w:t>
      </w:r>
    </w:p>
    <w:p>
      <w:pPr>
        <w:pStyle w:val="NoSpacing"/>
        <w:ind w:firstLine="567"/>
        <w:jc w:val="center"/>
        <w:rPr/>
      </w:pPr>
      <w:r>
        <w:rPr>
          <w:b/>
        </w:rPr>
        <w:t>Паспорт Подпрограммы</w:t>
      </w:r>
    </w:p>
    <w:tbl>
      <w:tblPr>
        <w:tblW w:w="103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  <w:tblLook w:val="00a0"/>
      </w:tblPr>
      <w:tblGrid>
        <w:gridCol w:w="3083"/>
        <w:gridCol w:w="7266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Программа  «Благоустройство»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>
          <w:trHeight w:val="156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ListParagraph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территории населенных пунктов;</w:t>
            </w:r>
          </w:p>
          <w:p>
            <w:pPr>
              <w:pStyle w:val="ListParagraph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чистоты, порядка и благоустройства на территории муниципального образования.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населенных пунктов;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учреждениями, собственниками земельных участков при решении вопросов благоустройства территории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патриотического и экологического образования, привитие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образовании;</w:t>
            </w:r>
          </w:p>
          <w:p>
            <w:pPr>
              <w:pStyle w:val="NoSpacing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- обеспечение санитарно-гигиенической и экологической </w:t>
            </w:r>
            <w:r>
              <w:rPr/>
              <w:t>безопасности территории Николаевского муниципального образования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–    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4,4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 год –  7</w:t>
            </w: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качества жизни и отдыха жителей поселения, создание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муниципального района в соответствии с ее полномочиями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  ведет целенаправленную деятельность по благоустройству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 изменения в социально-трудовой сфере села в части повышения уровня и качества жизни населения. Благоустройства территории представляет собой  мероприятия, направленные на создание благоприятных условий жизни, трудовой деятельности и досуга населения в границах муниципального образования,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работы по освещению улиц;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ликвидация несанкционированных свалок.</w:t>
      </w:r>
    </w:p>
    <w:p>
      <w:pPr>
        <w:pStyle w:val="NoSpacing"/>
        <w:ind w:firstLine="567"/>
        <w:jc w:val="both"/>
        <w:rPr/>
      </w:pPr>
      <w:r>
        <w:rPr/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21"/>
        <w:shd w:val="clear" w:color="auto" w:fill="auto"/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Целями и задачами Подпрограммы являются:</w:t>
      </w:r>
    </w:p>
    <w:p>
      <w:pPr>
        <w:pStyle w:val="21"/>
        <w:widowControl w:val="false"/>
        <w:numPr>
          <w:ilvl w:val="0"/>
          <w:numId w:val="4"/>
        </w:numPr>
        <w:shd w:val="clear" w:color="auto" w:fill="auto"/>
        <w:tabs>
          <w:tab w:val="left" w:pos="639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повышение уровня благоустройства территории населенных пунктов </w:t>
      </w:r>
      <w:r>
        <w:rPr>
          <w:sz w:val="24"/>
          <w:szCs w:val="24"/>
          <w:lang w:eastAsia="zh-CN"/>
        </w:rPr>
        <w:t>Николае</w:t>
      </w:r>
      <w:r>
        <w:rPr>
          <w:rFonts w:eastAsia="SimSun"/>
          <w:kern w:val="2"/>
          <w:sz w:val="24"/>
          <w:szCs w:val="24"/>
          <w:lang w:eastAsia="hi-IN" w:bidi="hi-IN"/>
        </w:rPr>
        <w:t>вского</w:t>
      </w:r>
      <w:r>
        <w:rPr>
          <w:sz w:val="24"/>
          <w:szCs w:val="24"/>
        </w:rPr>
        <w:t xml:space="preserve">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44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 xml:space="preserve">осуществление мероприятий по поддержанию порядка, 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30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center"/>
        <w:rPr/>
      </w:pPr>
      <w:r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ListParagraph"/>
        <w:shd w:val="clear" w:color="auto" w:fill="FFFFFF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ListParagraph"/>
        <w:shd w:val="clear" w:color="auto" w:fill="FFFFFF"/>
        <w:spacing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>
        <w:rPr>
          <w:rFonts w:ascii="Times New Roman" w:hAnsi="Times New Roman"/>
          <w:sz w:val="24"/>
          <w:szCs w:val="24"/>
        </w:rPr>
        <w:t xml:space="preserve">программы за счет всех источников финансирования составляет </w:t>
      </w:r>
      <w:r>
        <w:rPr>
          <w:rFonts w:ascii="Times New Roman" w:hAnsi="Times New Roman"/>
          <w:sz w:val="24"/>
          <w:szCs w:val="24"/>
          <w:lang w:val="en-US"/>
        </w:rPr>
        <w:t>28</w:t>
      </w:r>
      <w:r>
        <w:rPr>
          <w:rFonts w:ascii="Times New Roman" w:hAnsi="Times New Roman"/>
          <w:sz w:val="24"/>
          <w:szCs w:val="24"/>
          <w:lang w:val="en-US"/>
        </w:rPr>
        <w:t>4,4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>местный бюджет – 2</w:t>
      </w:r>
      <w:r>
        <w:rPr>
          <w:rFonts w:ascii="Times New Roman" w:hAnsi="Times New Roman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/>
          <w:sz w:val="24"/>
          <w:szCs w:val="24"/>
          <w:u w:val="single"/>
          <w:lang w:val="en-US"/>
        </w:rPr>
        <w:t>4,4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2021 год –  7</w:t>
      </w:r>
      <w:r>
        <w:rPr>
          <w:rFonts w:ascii="Times New Roman" w:hAnsi="Times New Roman"/>
          <w:sz w:val="24"/>
          <w:szCs w:val="24"/>
        </w:rPr>
        <w:t>2,7</w:t>
      </w:r>
      <w:r>
        <w:rPr>
          <w:rFonts w:ascii="Times New Roman" w:hAnsi="Times New Roman"/>
          <w:sz w:val="24"/>
          <w:szCs w:val="24"/>
        </w:rPr>
        <w:t xml:space="preserve">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</w:t>
      </w:r>
      <w:r>
        <w:rPr>
          <w:rFonts w:ascii="Times New Roman" w:hAnsi="Times New Roman"/>
          <w:sz w:val="24"/>
          <w:szCs w:val="24"/>
          <w:lang w:val="en-US"/>
        </w:rPr>
        <w:t>6,8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2023 год –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2024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2025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период.</w:t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 </w:t>
      </w:r>
      <w:r>
        <w:rPr>
          <w:rFonts w:ascii="Times New Roman" w:hAnsi="Times New Roman"/>
          <w:b/>
          <w:sz w:val="24"/>
          <w:szCs w:val="24"/>
        </w:rPr>
        <w:t>«Обеспечение культурного досуга жителей муниципального образования»</w:t>
      </w:r>
    </w:p>
    <w:p>
      <w:pPr>
        <w:pStyle w:val="Normal"/>
        <w:spacing w:lineRule="atLeast" w:line="336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102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504"/>
        <w:gridCol w:w="7695"/>
      </w:tblGrid>
      <w:tr>
        <w:trPr>
          <w:trHeight w:val="315" w:hRule="atLeast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Название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Подпрограмма «Обеспечение культурного досуга жителей муниципального образования»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Срок реализации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2021-2025 годы </w:t>
            </w:r>
          </w:p>
        </w:tc>
      </w:tr>
      <w:tr>
        <w:trPr>
          <w:trHeight w:val="33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Основание </w:t>
              <w:br/>
              <w:t xml:space="preserve">для разработки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spacing w:lineRule="auto" w:line="240"/>
              <w:jc w:val="both"/>
              <w:rPr/>
            </w:pPr>
            <w:r>
              <w:rPr/>
              <w:t xml:space="preserve">Источник финансирования </w:t>
            </w:r>
            <w:r>
              <w:rPr>
                <w:color w:val="000000"/>
                <w:lang w:eastAsia="ru-RU"/>
              </w:rPr>
              <w:t>Подпрограммы</w:t>
            </w:r>
            <w:r>
              <w:rPr/>
              <w:t xml:space="preserve"> - бюджет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образования. Объем финансирования  </w:t>
            </w:r>
            <w:r>
              <w:rPr>
                <w:color w:val="000000"/>
                <w:lang w:eastAsia="ru-RU"/>
              </w:rPr>
              <w:t xml:space="preserve">Подпрограммы </w:t>
            </w:r>
            <w:r>
              <w:rPr/>
              <w:t>составляет 3</w:t>
            </w:r>
            <w:r>
              <w:rPr/>
              <w:t>3,2</w:t>
            </w:r>
            <w:r>
              <w:rPr/>
              <w:t xml:space="preserve"> 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33,2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6,0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6,0 тыс. рублей  (прогнозно);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Цель </w:t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Сохранение и развитие культурного пространства муниципального образования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Ожидаемые </w:t>
              <w:br/>
              <w:t xml:space="preserve">результаты 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200"/>
        <w:contextualSpacing/>
        <w:jc w:val="both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Spacing"/>
        <w:ind w:firstLine="567"/>
        <w:jc w:val="both"/>
        <w:rPr/>
      </w:pPr>
      <w:r>
        <w:rPr/>
        <w:t xml:space="preserve">В настоящее время на территории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>
        <w:rPr>
          <w:color w:val="000000"/>
          <w:lang w:eastAsia="ru-RU"/>
        </w:rPr>
        <w:t xml:space="preserve">Подпрограммы </w:t>
      </w:r>
      <w:r>
        <w:rPr/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</w:t>
      </w:r>
      <w:r>
        <w:rPr>
          <w:sz w:val="24"/>
          <w:szCs w:val="24"/>
        </w:rPr>
        <w:t xml:space="preserve">в сохранении и развитии традиционной народной культуры, организации культурного досуга и отдыха жителей села.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 посвященным государственным календарным праздникам, значимым событиям и памятным датам, разработанные в данной подпрограмме  включают в себя празднование: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масленицы;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день села;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- 23 февраля;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- 8 Марта – международный женский день;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чествование юбиляров 80-95 лет;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- 9 Мая - празднование  Великой Победы (подарочные наборы ветеранам);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возложение венков к мемориалу и памятникам Ветеранам ВОВ.</w:t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должны стать: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Spacing"/>
        <w:jc w:val="both"/>
        <w:rPr/>
      </w:pPr>
      <w:r>
        <w:rPr/>
        <w:t>Общий объем финансового обеспечения программы финансирования составляе</w:t>
      </w:r>
      <w:r>
        <w:rPr>
          <w:b w:val="false"/>
          <w:bCs w:val="false"/>
        </w:rPr>
        <w:t>т</w:t>
      </w:r>
      <w:r>
        <w:rPr>
          <w:b w:val="false"/>
          <w:bCs w:val="false"/>
          <w:color w:val="000000"/>
        </w:rPr>
        <w:t>– 3</w:t>
      </w:r>
      <w:r>
        <w:rPr>
          <w:b w:val="false"/>
          <w:bCs w:val="false"/>
          <w:color w:val="000000"/>
        </w:rPr>
        <w:t>3,2</w:t>
      </w:r>
      <w:r>
        <w:rPr>
          <w:b w:val="false"/>
          <w:bCs w:val="false"/>
          <w:color w:val="000000"/>
        </w:rPr>
        <w:t xml:space="preserve"> </w:t>
      </w:r>
      <w:r>
        <w:rPr/>
        <w:t>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в том числе по годам: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местный бюджет 3</w:t>
      </w:r>
      <w:r>
        <w:rPr>
          <w:rFonts w:ascii="Times New Roman" w:hAnsi="Times New Roman"/>
          <w:sz w:val="24"/>
          <w:szCs w:val="24"/>
        </w:rPr>
        <w:t>3,2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</w:t>
      </w:r>
      <w:r>
        <w:rPr>
          <w:rFonts w:ascii="Times New Roman" w:hAnsi="Times New Roman"/>
          <w:sz w:val="24"/>
          <w:szCs w:val="24"/>
        </w:rPr>
        <w:t>9,2</w:t>
      </w:r>
      <w:r>
        <w:rPr>
          <w:rFonts w:ascii="Times New Roman" w:hAnsi="Times New Roman"/>
          <w:sz w:val="24"/>
          <w:szCs w:val="24"/>
        </w:rPr>
        <w:t xml:space="preserve">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6,0 тыс. 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6,0 тыс. рублей  (прогнозно);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1080" w:right="716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А.А. Демидов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1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lineRule="auto" w:line="204" w:before="0" w:after="0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Ивантеевского муниципального района»</w:t>
      </w:r>
    </w:p>
    <w:p>
      <w:pPr>
        <w:pStyle w:val="Normal"/>
        <w:spacing w:lineRule="auto" w:line="204" w:before="0" w:after="0"/>
        <w:jc w:val="center"/>
        <w:rPr/>
      </w:pPr>
      <w:r>
        <w:rPr/>
      </w:r>
    </w:p>
    <w:tbl>
      <w:tblPr>
        <w:tblW w:w="19023" w:type="dxa"/>
        <w:jc w:val="left"/>
        <w:tblInd w:w="-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57" w:type="dxa"/>
        </w:tblCellMar>
        <w:tblLook w:val="0000"/>
      </w:tblPr>
      <w:tblGrid>
        <w:gridCol w:w="450"/>
        <w:gridCol w:w="6209"/>
        <w:gridCol w:w="1132"/>
        <w:gridCol w:w="1379"/>
        <w:gridCol w:w="1283"/>
        <w:gridCol w:w="1132"/>
        <w:gridCol w:w="1268"/>
        <w:gridCol w:w="1421"/>
        <w:gridCol w:w="1693"/>
        <w:gridCol w:w="12"/>
        <w:gridCol w:w="2"/>
        <w:gridCol w:w="3040"/>
      </w:tblGrid>
      <w:tr>
        <w:trPr>
          <w:trHeight w:val="20" w:hRule="atLeast"/>
          <w:cantSplit w:val="true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18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304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текущий год 2020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(оценка)**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>
            <w:pPr>
              <w:pStyle w:val="Normal"/>
              <w:spacing w:lineRule="auto" w:line="204" w:before="0" w:after="200"/>
              <w:ind w:left="185" w:hanging="185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Замена фонарей на энергосберегающие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7" w:hRule="atLeast"/>
          <w:cantSplit w:val="true"/>
        </w:trPr>
        <w:tc>
          <w:tcPr>
            <w:tcW w:w="4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right="32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территории общего пользования поселений, на которой обеспечено надлежащее содержание, согласно требованиям Правил благоустройства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>
            <w:pPr>
              <w:pStyle w:val="Normal"/>
              <w:spacing w:before="0" w:after="0"/>
              <w:ind w:right="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6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tabs>
          <w:tab w:val="left" w:pos="16018" w:leader="none"/>
        </w:tabs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 Значение показателя указывается на каждый год реализации программы.</w:t>
      </w:r>
    </w:p>
    <w:p>
      <w:pPr>
        <w:pStyle w:val="Normal"/>
        <w:numPr>
          <w:ilvl w:val="0"/>
          <w:numId w:val="0"/>
        </w:numPr>
        <w:tabs>
          <w:tab w:val="left" w:pos="15565" w:leader="none"/>
        </w:tabs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** Под текущим годом понимается год, в котором осуществляется разработка проекта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Николаевского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                                А.А.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2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Перечень основных мероприятий муниципальной Программы</w:t>
      </w:r>
    </w:p>
    <w:p>
      <w:pPr>
        <w:pStyle w:val="Normal"/>
        <w:spacing w:before="0" w:after="0"/>
        <w:ind w:firstLine="698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Ивантеевского муниципального района Саратовской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69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873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  <w:tblLook w:val="0000"/>
      </w:tblPr>
      <w:tblGrid>
        <w:gridCol w:w="682"/>
        <w:gridCol w:w="2087"/>
        <w:gridCol w:w="2113"/>
        <w:gridCol w:w="1008"/>
        <w:gridCol w:w="1022"/>
        <w:gridCol w:w="2949"/>
        <w:gridCol w:w="3016"/>
        <w:gridCol w:w="2994"/>
      </w:tblGrid>
      <w:tr>
        <w:trPr/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>
        <w:trPr>
          <w:trHeight w:val="2498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уличное освещение, организация безопасности как перемещения транспортных средств так и пешеходов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риска ДТП в темное время суток, риска перемещения пешеходов в темное время суток, увеличение затрат из муниципального бюджета на уличное освещение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улиц населенных пунктов, пешеходных зон, проезжих частей приведет к более беспрепятственному перемещению граждан в темное время суток </w:t>
            </w:r>
          </w:p>
        </w:tc>
      </w:tr>
      <w:tr>
        <w:trPr>
          <w:trHeight w:val="1833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памятников, мест захоронений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имеющегося сельского кладбища, уборка кладбища и вывоз мусора от кладбища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Зарастание кладбища растительностью, загрязнение кладбища твердыми коммунальными и другими видами отходов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 сельского кладбища в чистоте, привитие молодежи социально значимых ценностей 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территории населенных пунктов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риска распространения вредителей, грызунов;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населенных пунктов Николаевского муниципального образования твердыми коммунальными отходами и увеличение несанкционированных свалок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в населенных пунктах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субботников, экологических акций  на территории населенных пунктов муниципального образования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загрязнения территории населенных пунктов муниципального образования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благоустройства территории населенных пунктов муниципального образования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spacing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А.А. Демидов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Система мероприятий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2" w:type="dxa"/>
          <w:bottom w:w="0" w:type="dxa"/>
          <w:right w:w="108" w:type="dxa"/>
        </w:tblCellMar>
        <w:tblLook w:val="00a0"/>
      </w:tblPr>
      <w:tblGrid>
        <w:gridCol w:w="3859"/>
        <w:gridCol w:w="2661"/>
        <w:gridCol w:w="1990"/>
        <w:gridCol w:w="3"/>
        <w:gridCol w:w="1333"/>
        <w:gridCol w:w="983"/>
        <w:gridCol w:w="5"/>
        <w:gridCol w:w="1018"/>
        <w:gridCol w:w="3"/>
        <w:gridCol w:w="1074"/>
        <w:gridCol w:w="3"/>
        <w:gridCol w:w="1525"/>
        <w:gridCol w:w="1"/>
        <w:gridCol w:w="1522"/>
      </w:tblGrid>
      <w:tr>
        <w:trPr/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61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</w:t>
            </w:r>
          </w:p>
        </w:tc>
      </w:tr>
      <w:tr>
        <w:trPr>
          <w:trHeight w:val="705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>
        <w:trPr>
          <w:trHeight w:val="2009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bookmarkStart w:id="3" w:name="__DdeLink__2032_2337825727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 населенных пунктах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4,4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</w:tr>
      <w:tr>
        <w:trPr/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17,6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муниципального образования                                                                                                           А.А. Демидов   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927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ascii="Times New Roman" w:hAnsi="Times New Roman" w:cs="Symbol"/>
      <w:sz w:val="24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ascii="Times New Roman" w:hAnsi="Times New Roman" w:cs="Times New Roman"/>
      <w:sz w:val="24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Symbol"/>
      <w:sz w:val="24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510">
    <w:name w:val="ListLabel 510"/>
    <w:qFormat/>
    <w:rPr>
      <w:rFonts w:cs="Symbol"/>
      <w:sz w:val="24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01">
    <w:name w:val="ListLabel 501"/>
    <w:qFormat/>
    <w:rPr>
      <w:rFonts w:ascii="Times New Roman" w:hAnsi="Times New Roman" w:cs="Times New Roman"/>
      <w:sz w:val="24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492">
    <w:name w:val="ListLabel 49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19">
    <w:name w:val="ListLabel 51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Symbol"/>
      <w:sz w:val="24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  <w:sz w:val="24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Symbol"/>
      <w:sz w:val="24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  <w:sz w:val="24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Symbol"/>
      <w:sz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  <w:sz w:val="24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Symbol"/>
      <w:sz w:val="24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  <w:sz w:val="24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Symbol"/>
      <w:sz w:val="24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  <w:sz w:val="24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List"/>
    <w:basedOn w:val="Style20"/>
    <w:rsid w:val="00e3625d"/>
    <w:pPr/>
    <w:rPr>
      <w:rFonts w:cs="Lucida Sans"/>
    </w:rPr>
  </w:style>
  <w:style w:type="paragraph" w:styleId="Style22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4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1">
    <w:name w:val="Заголовок 11"/>
    <w:basedOn w:val="Normal"/>
    <w:qFormat/>
    <w:pPr>
      <w:tabs>
        <w:tab w:val="left" w:pos="0" w:leader="none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styleId="211">
    <w:name w:val="Заголовок 21"/>
    <w:basedOn w:val="111"/>
    <w:qFormat/>
    <w:pPr>
      <w:tabs>
        <w:tab w:val="left" w:pos="0" w:leader="none"/>
      </w:tabs>
      <w:spacing w:before="0" w:after="0"/>
      <w:ind w:left="432" w:hanging="432"/>
      <w:jc w:val="both"/>
      <w:outlineLvl w:val="1"/>
    </w:pPr>
    <w:rPr>
      <w:b w:val="false"/>
      <w:bCs w:val="false"/>
      <w:color w:val="00000A"/>
    </w:rPr>
  </w:style>
  <w:style w:type="paragraph" w:styleId="31">
    <w:name w:val="Заголовок 31"/>
    <w:basedOn w:val="211"/>
    <w:qFormat/>
    <w:pPr>
      <w:tabs>
        <w:tab w:val="left" w:pos="0" w:leader="none"/>
      </w:tabs>
      <w:ind w:left="432" w:hanging="432"/>
      <w:outlineLvl w:val="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LibreOffice/5.4.3.2$Windows_X86_64 LibreOffice_project/92a7159f7e4af62137622921e809f8546db437e5</Application>
  <Pages>14</Pages>
  <Words>3097</Words>
  <Characters>23925</Characters>
  <CharactersWithSpaces>27310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2021-05-25T09:39:08Z</cp:lastPrinted>
  <dcterms:modified xsi:type="dcterms:W3CDTF">2021-09-28T11:01:31Z</dcterms:modified>
  <cp:revision>71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