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ind w:left="72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spacing w:lineRule="auto" w:line="252" w:before="0" w:after="0"/>
        <w:ind w:left="72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НИКОЛАЕ</w:t>
      </w:r>
      <w:r>
        <w:rPr>
          <w:rFonts w:ascii="Times New Roman" w:hAnsi="Times New Roman"/>
          <w:b/>
          <w:sz w:val="28"/>
          <w:szCs w:val="28"/>
        </w:rPr>
        <w:t>ВСКОГО МУНИЦИПАЛЬНОГО ОБРАЗОВАНИЯ</w:t>
      </w:r>
    </w:p>
    <w:p>
      <w:pPr>
        <w:pStyle w:val="Normal"/>
        <w:spacing w:lineRule="auto" w:line="252" w:before="0" w:after="0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ИВАНТЕЕВСКОГО МУНИЦИПАЛЬНОГО РАЙОНА </w:t>
      </w:r>
    </w:p>
    <w:p>
      <w:pPr>
        <w:pStyle w:val="Normal"/>
        <w:spacing w:lineRule="auto" w:line="252" w:before="0" w:after="0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 </w:t>
      </w:r>
      <w:r>
        <w:rPr>
          <w:rFonts w:ascii="Times New Roman" w:hAnsi="Times New Roman"/>
          <w:b/>
          <w:bCs/>
          <w:sz w:val="28"/>
          <w:szCs w:val="28"/>
        </w:rPr>
        <w:t>№ 3-а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>от    0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.2021 г.                                                                            с. </w:t>
      </w:r>
      <w:r>
        <w:rPr>
          <w:rFonts w:ascii="Times New Roman" w:hAnsi="Times New Roman"/>
          <w:b/>
          <w:bCs/>
          <w:sz w:val="28"/>
          <w:szCs w:val="28"/>
        </w:rPr>
        <w:t>Никола</w:t>
      </w:r>
      <w:r>
        <w:rPr>
          <w:rFonts w:ascii="Times New Roman" w:hAnsi="Times New Roman"/>
          <w:b/>
          <w:bCs/>
          <w:sz w:val="28"/>
          <w:szCs w:val="28"/>
        </w:rPr>
        <w:t xml:space="preserve">евка  </w:t>
      </w:r>
    </w:p>
    <w:p>
      <w:pPr>
        <w:pStyle w:val="Normal"/>
        <w:spacing w:lineRule="atLeast" w:line="220" w:before="0" w:after="1"/>
        <w:ind w:firstLine="540"/>
        <w:jc w:val="both"/>
        <w:rPr/>
      </w:pPr>
      <w:r>
        <w:rPr/>
      </w:r>
    </w:p>
    <w:p>
      <w:pPr>
        <w:pStyle w:val="Normal"/>
        <w:spacing w:lineRule="atLeast" w:line="220" w:before="0" w:after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порядке привлечения остатков средств на единый счет</w:t>
      </w:r>
    </w:p>
    <w:p>
      <w:pPr>
        <w:pStyle w:val="Normal"/>
        <w:spacing w:lineRule="atLeast" w:line="220" w:before="0" w:after="1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бюджета </w:t>
      </w:r>
      <w:r>
        <w:rPr>
          <w:rFonts w:cs="Times New Roman" w:ascii="Times New Roman" w:hAnsi="Times New Roman"/>
          <w:b/>
          <w:sz w:val="28"/>
          <w:szCs w:val="28"/>
        </w:rPr>
        <w:t>Николае</w:t>
      </w:r>
      <w:r>
        <w:rPr>
          <w:rFonts w:cs="Times New Roman" w:ascii="Times New Roman" w:hAnsi="Times New Roman"/>
          <w:b/>
          <w:sz w:val="28"/>
          <w:szCs w:val="28"/>
        </w:rPr>
        <w:t xml:space="preserve">вского  муниципального образования  и </w:t>
      </w:r>
    </w:p>
    <w:p>
      <w:pPr>
        <w:pStyle w:val="Normal"/>
        <w:spacing w:lineRule="atLeast" w:line="220" w:before="0" w:after="1"/>
        <w:rPr/>
      </w:pPr>
      <w:r>
        <w:rPr>
          <w:rFonts w:cs="Times New Roman" w:ascii="Times New Roman" w:hAnsi="Times New Roman"/>
          <w:b/>
          <w:sz w:val="28"/>
          <w:szCs w:val="28"/>
        </w:rPr>
        <w:t>возврата привлеченных средств</w:t>
      </w:r>
    </w:p>
    <w:p>
      <w:pPr>
        <w:pStyle w:val="Normal"/>
        <w:tabs>
          <w:tab w:val="left" w:pos="6113" w:leader="none"/>
        </w:tabs>
        <w:spacing w:lineRule="atLeast" w:line="220" w:before="0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>пунктом 10 статьи 236.1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Бюджетного кодекса Российской Федерации, общими </w:t>
      </w:r>
      <w:r>
        <w:rPr>
          <w:rFonts w:cs="Times New Roman" w:ascii="Times New Roman" w:hAnsi="Times New Roman"/>
          <w:sz w:val="28"/>
          <w:szCs w:val="28"/>
        </w:rPr>
        <w:t>требованиями</w:t>
      </w:r>
      <w:r>
        <w:rPr>
          <w:rFonts w:cs="Times New Roman" w:ascii="Times New Roman" w:hAnsi="Times New Roman"/>
          <w:sz w:val="28"/>
          <w:szCs w:val="28"/>
        </w:rPr>
        <w:t xml:space="preserve">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 марта 2020 года N 368, администрация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>евского муниципального образования Ивантеевского муниципального района Саратовской области ПОСТАНОВЛЯЕТ:</w:t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Утвердить </w:t>
      </w:r>
      <w:hyperlink w:anchor="P27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порядке привлечения остатков средств на единый счет бюджета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>евского  муниципального образования и возврата привлеченных средств согласно приложению к настоящему постановлению.</w:t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вступает в силу со дня подписания и распространяется на правоотношения возникшие  с 1 января 2021 года.</w:t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20" w:before="0" w:after="1"/>
        <w:jc w:val="both"/>
        <w:rPr/>
      </w:pPr>
      <w:r>
        <w:rPr/>
      </w:r>
    </w:p>
    <w:p>
      <w:pPr>
        <w:pStyle w:val="Normal"/>
        <w:spacing w:lineRule="atLeast" w:line="220" w:before="0" w:after="1"/>
        <w:jc w:val="both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r>
        <w:rPr>
          <w:rFonts w:ascii="Times New Roman" w:hAnsi="Times New Roman"/>
          <w:b/>
          <w:sz w:val="28"/>
          <w:szCs w:val="28"/>
        </w:rPr>
        <w:t>Никола</w:t>
      </w:r>
      <w:r>
        <w:rPr>
          <w:rFonts w:ascii="Times New Roman" w:hAnsi="Times New Roman"/>
          <w:b/>
          <w:sz w:val="28"/>
          <w:szCs w:val="28"/>
        </w:rPr>
        <w:t xml:space="preserve">евского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rFonts w:ascii="Times New Roman" w:hAnsi="Times New Roman"/>
          <w:b/>
          <w:sz w:val="28"/>
          <w:szCs w:val="28"/>
        </w:rPr>
        <w:t>А.А. Демидов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220" w:before="0" w:after="1"/>
        <w:jc w:val="both"/>
        <w:rPr/>
      </w:pPr>
      <w:r>
        <w:rPr/>
      </w:r>
    </w:p>
    <w:p>
      <w:pPr>
        <w:pStyle w:val="Normal"/>
        <w:spacing w:lineRule="atLeast" w:line="220" w:before="0" w:after="1"/>
        <w:jc w:val="both"/>
        <w:rPr/>
      </w:pPr>
      <w:r>
        <w:rPr/>
      </w:r>
    </w:p>
    <w:p>
      <w:pPr>
        <w:pStyle w:val="Normal"/>
        <w:spacing w:lineRule="atLeast" w:line="220" w:before="0" w:after="1"/>
        <w:jc w:val="both"/>
        <w:rPr/>
      </w:pPr>
      <w:r>
        <w:rPr/>
      </w:r>
    </w:p>
    <w:p>
      <w:pPr>
        <w:pStyle w:val="Normal"/>
        <w:spacing w:lineRule="atLeast" w:line="220" w:before="0" w:after="1"/>
        <w:jc w:val="both"/>
        <w:rPr/>
      </w:pPr>
      <w:r>
        <w:rPr/>
      </w:r>
    </w:p>
    <w:p>
      <w:pPr>
        <w:pStyle w:val="Normal"/>
        <w:spacing w:lineRule="atLeast" w:line="220" w:before="0" w:after="1"/>
        <w:jc w:val="both"/>
        <w:rPr/>
      </w:pPr>
      <w:r>
        <w:rPr/>
      </w:r>
    </w:p>
    <w:p>
      <w:pPr>
        <w:pStyle w:val="Normal"/>
        <w:spacing w:lineRule="atLeast" w:line="220" w:before="0" w:after="1"/>
        <w:jc w:val="both"/>
        <w:rPr/>
      </w:pPr>
      <w:r>
        <w:rPr/>
      </w:r>
    </w:p>
    <w:p>
      <w:pPr>
        <w:pStyle w:val="Normal"/>
        <w:spacing w:lineRule="atLeast" w:line="220" w:before="0" w:after="1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tLeast" w:line="220" w:before="0" w:after="1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tLeast" w:line="220" w:before="0" w:after="1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tLeast" w:line="220" w:before="0" w:after="1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tLeast" w:line="220" w:before="0" w:after="1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tLeast" w:line="220" w:before="0" w:after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постановлению</w:t>
      </w:r>
    </w:p>
    <w:p>
      <w:pPr>
        <w:pStyle w:val="Normal"/>
        <w:spacing w:lineRule="atLeast" w:line="220" w:before="0" w:after="1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</w:t>
      </w:r>
      <w:r>
        <w:rPr>
          <w:rFonts w:cs="Times New Roman" w:ascii="Times New Roman" w:hAnsi="Times New Roman"/>
          <w:sz w:val="24"/>
          <w:szCs w:val="24"/>
        </w:rPr>
        <w:t>Никола</w:t>
      </w:r>
      <w:r>
        <w:rPr>
          <w:rFonts w:cs="Times New Roman" w:ascii="Times New Roman" w:hAnsi="Times New Roman"/>
          <w:sz w:val="24"/>
          <w:szCs w:val="24"/>
        </w:rPr>
        <w:t>евского</w:t>
      </w:r>
    </w:p>
    <w:p>
      <w:pPr>
        <w:pStyle w:val="Normal"/>
        <w:spacing w:lineRule="atLeast" w:line="220" w:before="0" w:after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</w:t>
      </w:r>
    </w:p>
    <w:p>
      <w:pPr>
        <w:pStyle w:val="Normal"/>
        <w:spacing w:lineRule="atLeast" w:line="220" w:before="0" w:after="1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 0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.2021 №</w:t>
      </w:r>
      <w:r>
        <w:rPr>
          <w:rFonts w:cs="Times New Roman" w:ascii="Times New Roman" w:hAnsi="Times New Roman"/>
          <w:sz w:val="24"/>
          <w:szCs w:val="24"/>
        </w:rPr>
        <w:t>3-а</w:t>
      </w:r>
    </w:p>
    <w:p>
      <w:pPr>
        <w:pStyle w:val="Normal"/>
        <w:spacing w:lineRule="atLeast" w:line="220" w:before="0" w:after="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P27"/>
      <w:bookmarkStart w:id="1" w:name="P27"/>
      <w:bookmarkEnd w:id="1"/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20" w:before="0"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tLeast" w:line="220" w:before="0" w:after="1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ПОРЯДКЕ ПРИВЛЕЧЕНИЯ ОСТАТКОВ СРЕДСТВ НА ЕДИНЫЙ СЧЕТ БЮДЖЕТА  </w:t>
      </w:r>
      <w:r>
        <w:rPr>
          <w:rFonts w:cs="Times New Roman" w:ascii="Times New Roman" w:hAnsi="Times New Roman"/>
          <w:b/>
          <w:sz w:val="28"/>
          <w:szCs w:val="28"/>
        </w:rPr>
        <w:t>НИКОЛА</w:t>
      </w:r>
      <w:r>
        <w:rPr>
          <w:rFonts w:cs="Times New Roman" w:ascii="Times New Roman" w:hAnsi="Times New Roman"/>
          <w:b/>
          <w:sz w:val="28"/>
          <w:szCs w:val="28"/>
        </w:rPr>
        <w:t>ЕВСКОГО МУНИЦИПАЛЬНОГО ОБРАЗОВАНИЯ И ВОЗВРАТА ПРИВЛЕЧЕННЫХ СРЕДСТВ</w:t>
      </w:r>
    </w:p>
    <w:p>
      <w:pPr>
        <w:pStyle w:val="Normal"/>
        <w:spacing w:lineRule="atLeast" w:line="220" w:before="0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2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Настоящее Положение устанавливает порядок:</w:t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привлечения на единый счет бюджета 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 xml:space="preserve">евского муниципального образования  (далее - единый счет) остатки средств на казначейских счетах для осуществления и отражения операций с денежными средствами муниципальных бюджетных и автономных учреждений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 xml:space="preserve">евского  муниципального образования, открытых Финансовому  органу в Управлении Федерального казначейства по Саратовской области, казначейских счетах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>евского  муниципального образования (далее - иные юридические лица), открытых Финансовому органу в Управлении Федерального казначейства по Саратовской области (далее совместно - казначейские счета);</w:t>
      </w:r>
    </w:p>
    <w:p>
      <w:pPr>
        <w:pStyle w:val="Normal"/>
        <w:spacing w:lineRule="atLeast" w:line="22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возврата с единого счета привлеченных средств на казначейские счета, с которых они были ранее перечислены.</w:t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Привлечение остатков средств на единый счет производится в случае возникновения необходимости их привлечения для покрытия временных кассовых разрывов, возникающих в ходе исполнения бюджета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>евского муниципального образования  в текущем финансовом году, и осуществляется путем формирования Финансовым органом  распоряжения о совершении казначейских платежей по перечислению остатков средств с казначейских счетов на единый счет.</w:t>
      </w:r>
    </w:p>
    <w:p>
      <w:pPr>
        <w:pStyle w:val="Normal"/>
        <w:widowControl w:val="false"/>
        <w:spacing w:lineRule="auto" w:line="235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Объем привлекаемых средств определяется Финансовым органом исходя из величины временного кассового разрыва на соответствующий месяц текущего финансового года, рассчитанного Финансовым органом в соответствии с методологией, установленной в </w:t>
      </w:r>
      <w:hyperlink r:id="rId2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u w:val="none"/>
          </w:rPr>
          <w:t>Положении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о порядке составления, утверждения и внесения изменений в сводную бюджетную роспись местного бюджета, бюджетные росписи главных распорядителей средств местного бюджета, лимиты бюджетных обязательств и кассовый план и о методологии прогнозирования временных кассовых разрывов</w:t>
      </w:r>
      <w:r>
        <w:rPr>
          <w:rFonts w:cs="Times New Roman" w:ascii="Times New Roman" w:hAnsi="Times New Roman"/>
          <w:sz w:val="28"/>
          <w:szCs w:val="28"/>
        </w:rPr>
        <w:t>, утвержденном приказом Финансового управления администрации Ивантеевского муниципального  района  Саратовской области  от 21.12.2012 №55.</w:t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Датой привлечения средств является день, когда сумма необходимых к исполнению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</w:t>
      </w:r>
      <w:hyperlink r:id="rId3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организации и функционирования системы казначейских платежей, утвержденными приказом Федерального казначейства от 13 мая 2020 года N 20н, в соответствии со </w:t>
      </w:r>
      <w:hyperlink r:id="rId4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u w:val="none"/>
          </w:rPr>
          <w:t>статьей 242.7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(далее - распоряжение о совершении казначейских платежей), превышает фактические остатки на едином счете, возможные к распределению (реестровые остатки).</w:t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обеспечения ликвидности единого счета  бюджета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>евского муниципального образования распоряжение о совершении казначейских платежей по перечислению остатков средств на единый счет представляется Финансовым органом в Управление Федерального казначейства по Саратовской области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>
      <w:pPr>
        <w:pStyle w:val="Normal"/>
        <w:spacing w:lineRule="atLeast" w:line="22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Финансовый орган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в сроки, обеспечивающие своевременное исполнение распоряжений о совершении казначейских платежей с казначейских счетов в соответствии с федеральным законодательством, но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года, если иное не установлено федеральным законодательством.</w:t>
      </w:r>
    </w:p>
    <w:p>
      <w:pPr>
        <w:pStyle w:val="Normal"/>
        <w:spacing w:lineRule="atLeast" w:line="22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возвращаемых средств определяется Финансовым органом исходя из величины превышения реестровых остатков над суммой распоряжений о совершении казначейских платежей, дата возврата - дата возникновения указанного превышения в сумме не более общей (совокупной) суммы, ранее привлеченной на единый счет.</w:t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возникновения ситуации, когда для проведения операций на казначейских счетах со средствами муниципальных бюджетных и автономных учреждений </w:t>
      </w:r>
      <w:r>
        <w:rPr>
          <w:rFonts w:cs="Times New Roman" w:ascii="Times New Roman" w:hAnsi="Times New Roman"/>
          <w:sz w:val="28"/>
          <w:szCs w:val="28"/>
        </w:rPr>
        <w:t>Никола</w:t>
      </w:r>
      <w:r>
        <w:rPr>
          <w:rFonts w:cs="Times New Roman" w:ascii="Times New Roman" w:hAnsi="Times New Roman"/>
          <w:sz w:val="28"/>
          <w:szCs w:val="28"/>
        </w:rPr>
        <w:t>евского муниципального образования  и (или) иных юридических лиц недостаточно остатков средств, Финансовый  орган осуществляет экстренный возврат ранее привлеченных средств с единого счета на соответствующий казначейский счет в сумме, равной разнице между объемом средств, поступивших в течение текущего дня на этот счет и сумме распоряжений о совершении казначейских платежей с этого счета, принятых Финансовым органом  к исполнению.</w:t>
      </w:r>
    </w:p>
    <w:p>
      <w:pPr>
        <w:pStyle w:val="Normal"/>
        <w:spacing w:lineRule="atLeast" w:line="22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Финансовый орган осуществляет учет средств в части сумм:</w:t>
      </w:r>
    </w:p>
    <w:p>
      <w:pPr>
        <w:pStyle w:val="Normal"/>
        <w:spacing w:lineRule="atLeast" w:line="22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поступивших на единый счет с казначейских счетов;</w:t>
      </w:r>
    </w:p>
    <w:p>
      <w:pPr>
        <w:pStyle w:val="Normal"/>
        <w:spacing w:lineRule="atLeast" w:line="22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возвращенных с единого счета на казначейские счета, с которых они были ранее привлечены.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56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a166d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4a166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4a166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4a166d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a16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94C44FEF6FB84730BEC22426F7C8467567AC3D13F72E59395C73428524ACC5CCD4E58F68F4314D134E13167E82A76902A43FDA02F380E40F7E3BD4DO1c6G" TargetMode="External"/><Relationship Id="rId3" Type="http://schemas.openxmlformats.org/officeDocument/2006/relationships/hyperlink" Target="consultantplus://offline/ref=D94C44FEF6FB84730BEC3C4F7910D96F5D749ADE3C75E8C3CD93327F0D1ACA098D0E5EA3CC0719D137EA6537A8742FC06D08F0A532240E46OEc8G" TargetMode="External"/><Relationship Id="rId4" Type="http://schemas.openxmlformats.org/officeDocument/2006/relationships/hyperlink" Target="consultantplus://offline/ref=D94C44FEF6FB84730BEC3C4F7910D96F5D7498D53976E8C3CD93327F0D1ACA098D0E5EA4CD051EDB60B07533E12021DF6E12EEA32C24O0cF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LibreOffice/5.4.3.2$Windows_X86_64 LibreOffice_project/92a7159f7e4af62137622921e809f8546db437e5</Application>
  <Pages>3</Pages>
  <Words>748</Words>
  <Characters>5486</Characters>
  <CharactersWithSpaces>6352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2021-04-13T09:08:00Z</dcterms:created>
  <dc:creator>Пользователь Windows</dc:creator>
  <dc:description/>
  <dc:language>ru-RU</dc:language>
  <cp:lastModifiedBy/>
  <dcterms:modified xsi:type="dcterms:W3CDTF">2021-06-28T20:00:44Z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