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Times New Roman" w:hAnsi="Times New Roman"/>
          <w:b/>
          <w:b/>
          <w:sz w:val="28"/>
          <w:szCs w:val="28"/>
        </w:rPr>
      </w:pPr>
      <w:r>
        <w:rPr>
          <w:rFonts w:ascii="Times New Roman" w:hAnsi="Times New Roman"/>
          <w:b/>
          <w:sz w:val="28"/>
          <w:szCs w:val="28"/>
        </w:rPr>
        <w:t>АДМИНИСТРАЦИЯ</w:t>
      </w:r>
    </w:p>
    <w:p>
      <w:pPr>
        <w:pStyle w:val="Style20"/>
        <w:jc w:val="center"/>
        <w:rPr>
          <w:rFonts w:ascii="Times New Roman" w:hAnsi="Times New Roman"/>
          <w:b/>
          <w:b/>
          <w:sz w:val="28"/>
          <w:szCs w:val="28"/>
        </w:rPr>
      </w:pPr>
      <w:r>
        <w:rPr>
          <w:rFonts w:ascii="Times New Roman" w:hAnsi="Times New Roman"/>
          <w:b/>
          <w:sz w:val="28"/>
          <w:szCs w:val="28"/>
        </w:rPr>
        <w:t>НИКОЛАЕВСКОГО МУНИЦИПАЛЬНОГО ОБРАЗОВАНИЯ</w:t>
      </w:r>
    </w:p>
    <w:p>
      <w:pPr>
        <w:pStyle w:val="Style20"/>
        <w:jc w:val="center"/>
        <w:rPr>
          <w:rFonts w:ascii="Times New Roman" w:hAnsi="Times New Roman"/>
          <w:b/>
          <w:b/>
          <w:sz w:val="28"/>
          <w:szCs w:val="28"/>
        </w:rPr>
      </w:pPr>
      <w:r>
        <w:rPr>
          <w:rFonts w:ascii="Times New Roman" w:hAnsi="Times New Roman"/>
          <w:b/>
          <w:sz w:val="28"/>
          <w:szCs w:val="28"/>
        </w:rPr>
        <w:t>ИВАНТЕЕВСКОГО МУНИЦИПАЛЬНОГО РАЙОНА</w:t>
      </w:r>
    </w:p>
    <w:p>
      <w:pPr>
        <w:pStyle w:val="Style20"/>
        <w:jc w:val="center"/>
        <w:rPr>
          <w:rFonts w:ascii="Times New Roman" w:hAnsi="Times New Roman"/>
          <w:b/>
          <w:b/>
          <w:sz w:val="28"/>
          <w:szCs w:val="28"/>
        </w:rPr>
      </w:pPr>
      <w:r>
        <w:rPr>
          <w:rFonts w:ascii="Times New Roman" w:hAnsi="Times New Roman"/>
          <w:b/>
          <w:sz w:val="28"/>
          <w:szCs w:val="28"/>
        </w:rPr>
        <w:t>САРАТОВСКОЙ ОБЛАСТИ</w:t>
      </w:r>
    </w:p>
    <w:p>
      <w:pPr>
        <w:pStyle w:val="Style16"/>
        <w:spacing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Style16"/>
        <w:jc w:val="center"/>
        <w:rPr>
          <w:rFonts w:ascii="Times New Roman" w:hAnsi="Times New Roman"/>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 xml:space="preserve">ПОСТАНОВЛЕНИЕ № </w:t>
      </w:r>
      <w:r>
        <w:rPr>
          <w:rFonts w:cs="Times New Roman" w:ascii="Times New Roman" w:hAnsi="Times New Roman"/>
          <w:b/>
          <w:bCs/>
          <w:sz w:val="28"/>
          <w:szCs w:val="28"/>
        </w:rPr>
        <w:t>2</w:t>
      </w:r>
    </w:p>
    <w:p>
      <w:pPr>
        <w:pStyle w:val="Style16"/>
        <w:spacing w:lineRule="auto" w:line="240" w:before="0" w:after="0"/>
        <w:rPr>
          <w:rFonts w:ascii="Times New Roman" w:hAnsi="Times New Roman"/>
          <w:sz w:val="28"/>
          <w:szCs w:val="28"/>
        </w:rPr>
      </w:pPr>
      <w:r>
        <w:rPr>
          <w:rFonts w:eastAsia="Calibri" w:cs="Times New Roman" w:ascii="Times New Roman" w:hAnsi="Times New Roman"/>
          <w:b w:val="false"/>
          <w:bCs w:val="false"/>
          <w:spacing w:val="-20"/>
          <w:sz w:val="28"/>
          <w:szCs w:val="28"/>
          <w:lang w:eastAsia="ru-RU"/>
        </w:rPr>
        <w:t xml:space="preserve">от 24.01.2022 г. </w:t>
      </w:r>
      <w:r>
        <w:rPr>
          <w:rFonts w:eastAsia="Calibri" w:cs="Times New Roman" w:ascii="Times New Roman" w:hAnsi="Times New Roman"/>
          <w:b w:val="false"/>
          <w:bCs w:val="false"/>
          <w:spacing w:val="-20"/>
          <w:sz w:val="28"/>
          <w:szCs w:val="28"/>
          <w:lang w:eastAsia="ru-RU"/>
        </w:rPr>
        <w:t xml:space="preserve">                                                                                                                  с. Николаевка</w:t>
      </w:r>
    </w:p>
    <w:p>
      <w:pPr>
        <w:pStyle w:val="Style16"/>
        <w:spacing w:lineRule="auto" w:line="240" w:before="0" w:after="0"/>
        <w:rPr>
          <w:rFonts w:eastAsia="Calibri" w:cs="Times New Roman"/>
          <w:b w:val="false"/>
          <w:b w:val="false"/>
          <w:bCs w:val="false"/>
          <w:spacing w:val="-20"/>
          <w:lang w:eastAsia="ru-RU"/>
        </w:rPr>
      </w:pPr>
      <w:r>
        <w:rPr>
          <w:rFonts w:ascii="Times New Roman" w:hAnsi="Times New Roman"/>
          <w:sz w:val="28"/>
          <w:szCs w:val="28"/>
        </w:rPr>
      </w:r>
    </w:p>
    <w:p>
      <w:pPr>
        <w:pStyle w:val="Style16"/>
        <w:suppressAutoHyphens w:val="true"/>
        <w:bidi w:val="0"/>
        <w:spacing w:before="0" w:after="0"/>
        <w:rPr>
          <w:rFonts w:ascii="Times New Roman" w:hAnsi="Times New Roman"/>
          <w:b/>
          <w:b/>
          <w:bCs/>
          <w:sz w:val="28"/>
          <w:szCs w:val="28"/>
        </w:rPr>
      </w:pPr>
      <w:r>
        <w:rPr>
          <w:rFonts w:ascii="Times New Roman" w:hAnsi="Times New Roman"/>
          <w:b/>
          <w:bCs/>
          <w:sz w:val="28"/>
          <w:szCs w:val="28"/>
        </w:rPr>
        <w:t xml:space="preserve">О внесении изменений  в постановление администрации от 21.02.2019 г. № </w:t>
      </w:r>
      <w:r>
        <w:rPr>
          <w:rFonts w:ascii="Times New Roman" w:hAnsi="Times New Roman"/>
          <w:b/>
          <w:bCs/>
          <w:sz w:val="28"/>
          <w:szCs w:val="28"/>
        </w:rPr>
        <w:t xml:space="preserve">2 </w:t>
      </w:r>
      <w:r>
        <w:rPr>
          <w:rFonts w:ascii="Times New Roman" w:hAnsi="Times New Roman"/>
          <w:b/>
          <w:bCs/>
          <w:sz w:val="28"/>
          <w:szCs w:val="28"/>
        </w:rPr>
        <w:t>«Об утверждении административного регламента предоставления муниципальной услуги «Утверждение схем расположения земельных участков на кадастровом плане территории»</w:t>
      </w:r>
    </w:p>
    <w:p>
      <w:pPr>
        <w:pStyle w:val="Style16"/>
        <w:suppressAutoHyphens w:val="true"/>
        <w:bidi w:val="0"/>
        <w:spacing w:before="0" w:after="0"/>
        <w:rPr>
          <w:rFonts w:ascii="Times New Roman" w:hAnsi="Times New Roman"/>
          <w:b/>
          <w:b/>
          <w:bCs/>
          <w:sz w:val="28"/>
          <w:szCs w:val="28"/>
        </w:rPr>
      </w:pPr>
      <w:r>
        <w:rPr>
          <w:rFonts w:ascii="Times New Roman" w:hAnsi="Times New Roman"/>
          <w:b/>
          <w:bCs/>
          <w:sz w:val="28"/>
          <w:szCs w:val="28"/>
        </w:rPr>
      </w:r>
    </w:p>
    <w:p>
      <w:pPr>
        <w:pStyle w:val="Style16"/>
        <w:suppressAutoHyphens w:val="true"/>
        <w:bidi w:val="0"/>
        <w:spacing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 </w:t>
      </w:r>
      <w:r>
        <w:rPr>
          <w:rFonts w:cs="Times New Roman" w:ascii="Times New Roman" w:hAnsi="Times New Roman"/>
          <w:sz w:val="28"/>
          <w:szCs w:val="28"/>
        </w:rPr>
        <w:t xml:space="preserve">Федеральным законом от 27.07.2010 г. № 210-ФЗ «Об организации предоставления государственных и муниципальных услуг», </w:t>
      </w:r>
      <w:r>
        <w:rPr>
          <w:rFonts w:cs="Times New Roman" w:ascii="Times New Roman" w:hAnsi="Times New Roman"/>
          <w:sz w:val="28"/>
          <w:szCs w:val="28"/>
        </w:rPr>
        <w:t xml:space="preserve">Федеральным законом от 02.05.2006 г. № 59-ФЗ «О порядке рассмотрения обращений граждан Российской </w:t>
      </w:r>
      <w:r>
        <w:rPr>
          <w:rFonts w:cs="Times New Roman" w:ascii="Times New Roman" w:hAnsi="Times New Roman"/>
          <w:sz w:val="28"/>
          <w:szCs w:val="28"/>
        </w:rPr>
        <w:t>Федерации»,</w:t>
      </w:r>
      <w:r>
        <w:rPr>
          <w:rFonts w:cs="Times New Roman" w:ascii="Times New Roman" w:hAnsi="Times New Roman"/>
          <w:sz w:val="28"/>
          <w:szCs w:val="28"/>
          <w:u w:val="none"/>
        </w:rPr>
        <w:t xml:space="preserve"> </w:t>
      </w:r>
      <w:r>
        <w:rPr>
          <w:rFonts w:cs="Times New Roman" w:ascii="Times New Roman" w:hAnsi="Times New Roman"/>
          <w:sz w:val="28"/>
          <w:szCs w:val="28"/>
        </w:rPr>
        <w:t>на основании протеста прокуратуры № 49-202</w:t>
      </w:r>
      <w:r>
        <w:rPr>
          <w:rFonts w:cs="Times New Roman" w:ascii="Times New Roman" w:hAnsi="Times New Roman"/>
          <w:sz w:val="28"/>
          <w:szCs w:val="28"/>
        </w:rPr>
        <w:t>2</w:t>
      </w:r>
      <w:r>
        <w:rPr>
          <w:rFonts w:cs="Times New Roman" w:ascii="Times New Roman" w:hAnsi="Times New Roman"/>
          <w:sz w:val="28"/>
          <w:szCs w:val="28"/>
        </w:rPr>
        <w:t xml:space="preserve"> от </w:t>
      </w:r>
      <w:r>
        <w:rPr>
          <w:rFonts w:cs="Times New Roman" w:ascii="Times New Roman" w:hAnsi="Times New Roman"/>
          <w:sz w:val="28"/>
          <w:szCs w:val="28"/>
        </w:rPr>
        <w:t>24</w:t>
      </w:r>
      <w:r>
        <w:rPr>
          <w:rFonts w:cs="Times New Roman" w:ascii="Times New Roman" w:hAnsi="Times New Roman"/>
          <w:sz w:val="28"/>
          <w:szCs w:val="28"/>
        </w:rPr>
        <w:t>.0</w:t>
      </w:r>
      <w:r>
        <w:rPr>
          <w:rFonts w:cs="Times New Roman" w:ascii="Times New Roman" w:hAnsi="Times New Roman"/>
          <w:sz w:val="28"/>
          <w:szCs w:val="28"/>
        </w:rPr>
        <w:t>1</w:t>
      </w:r>
      <w:r>
        <w:rPr>
          <w:rFonts w:cs="Times New Roman" w:ascii="Times New Roman" w:hAnsi="Times New Roman"/>
          <w:sz w:val="28"/>
          <w:szCs w:val="28"/>
        </w:rPr>
        <w:t>.202</w:t>
      </w:r>
      <w:r>
        <w:rPr>
          <w:rFonts w:cs="Times New Roman" w:ascii="Times New Roman" w:hAnsi="Times New Roman"/>
          <w:sz w:val="28"/>
          <w:szCs w:val="28"/>
        </w:rPr>
        <w:t>2</w:t>
      </w:r>
      <w:r>
        <w:rPr>
          <w:rFonts w:cs="Times New Roman" w:ascii="Times New Roman" w:hAnsi="Times New Roman"/>
          <w:sz w:val="28"/>
          <w:szCs w:val="28"/>
        </w:rPr>
        <w:t xml:space="preserve"> года, администрация Николаевского  муниципального образования постановляет:</w:t>
      </w:r>
    </w:p>
    <w:p>
      <w:pPr>
        <w:pStyle w:val="Style21"/>
        <w:suppressAutoHyphens w:val="true"/>
        <w:bidi w:val="0"/>
        <w:ind w:firstLine="586"/>
        <w:jc w:val="both"/>
        <w:rPr/>
      </w:pPr>
      <w:r>
        <w:rPr>
          <w:rFonts w:cs="Times New Roman" w:ascii="Times New Roman" w:hAnsi="Times New Roman"/>
          <w:b/>
          <w:bCs/>
          <w:sz w:val="28"/>
          <w:szCs w:val="28"/>
        </w:rPr>
        <w:t>1.</w:t>
      </w:r>
      <w:r>
        <w:rPr>
          <w:rFonts w:cs="Times New Roman" w:ascii="Times New Roman" w:hAnsi="Times New Roman"/>
          <w:sz w:val="28"/>
          <w:szCs w:val="28"/>
        </w:rPr>
        <w:t xml:space="preserve"> Внести </w:t>
      </w:r>
      <w:r>
        <w:rPr>
          <w:rFonts w:cs="Times New Roman" w:ascii="Times New Roman" w:hAnsi="Times New Roman"/>
          <w:sz w:val="28"/>
          <w:szCs w:val="28"/>
        </w:rPr>
        <w:t xml:space="preserve">в </w:t>
      </w:r>
      <w:r>
        <w:rPr>
          <w:rFonts w:cs="Times New Roman" w:ascii="Times New Roman" w:hAnsi="Times New Roman"/>
          <w:bCs/>
          <w:sz w:val="28"/>
          <w:szCs w:val="28"/>
        </w:rPr>
        <w:t>административн</w:t>
      </w:r>
      <w:r>
        <w:rPr>
          <w:rFonts w:cs="Times New Roman" w:ascii="Times New Roman" w:hAnsi="Times New Roman"/>
          <w:bCs/>
          <w:sz w:val="28"/>
          <w:szCs w:val="28"/>
        </w:rPr>
        <w:t>ый</w:t>
      </w:r>
      <w:r>
        <w:rPr>
          <w:rFonts w:cs="Times New Roman" w:ascii="Times New Roman" w:hAnsi="Times New Roman"/>
          <w:bCs/>
          <w:sz w:val="28"/>
          <w:szCs w:val="28"/>
        </w:rPr>
        <w:t xml:space="preserve"> регламент предоставления муниципальной услуги</w:t>
      </w:r>
      <w:r>
        <w:rPr>
          <w:rFonts w:cs="Times New Roman" w:ascii="Times New Roman" w:hAnsi="Times New Roman"/>
          <w:sz w:val="28"/>
          <w:szCs w:val="28"/>
        </w:rPr>
        <w:t xml:space="preserve"> </w:t>
      </w:r>
      <w:r>
        <w:rPr>
          <w:rFonts w:cs="Times New Roman" w:ascii="Times New Roman" w:hAnsi="Times New Roman"/>
          <w:b w:val="false"/>
          <w:bCs w:val="false"/>
          <w:sz w:val="28"/>
          <w:szCs w:val="28"/>
        </w:rPr>
        <w:t>«</w:t>
      </w:r>
      <w:r>
        <w:rPr>
          <w:rFonts w:cs="Times New Roman" w:ascii="Times New Roman" w:hAnsi="Times New Roman"/>
          <w:b w:val="false"/>
          <w:bCs w:val="false"/>
          <w:sz w:val="28"/>
          <w:szCs w:val="28"/>
        </w:rPr>
        <w:t>Утверждение схем расположения земельных участков на кадастровом плане территории»</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утвержденный </w:t>
      </w:r>
      <w:r>
        <w:rPr>
          <w:rFonts w:cs="Times New Roman" w:ascii="Times New Roman" w:hAnsi="Times New Roman"/>
          <w:b w:val="false"/>
          <w:bCs w:val="false"/>
          <w:sz w:val="28"/>
          <w:szCs w:val="28"/>
        </w:rPr>
        <w:t>постановлени</w:t>
      </w:r>
      <w:r>
        <w:rPr>
          <w:rFonts w:cs="Times New Roman" w:ascii="Times New Roman" w:hAnsi="Times New Roman"/>
          <w:b w:val="false"/>
          <w:bCs w:val="false"/>
          <w:sz w:val="28"/>
          <w:szCs w:val="28"/>
        </w:rPr>
        <w:t>ем</w:t>
      </w:r>
      <w:r>
        <w:rPr>
          <w:rFonts w:cs="Times New Roman" w:ascii="Times New Roman" w:hAnsi="Times New Roman"/>
          <w:b w:val="false"/>
          <w:bCs w:val="false"/>
          <w:sz w:val="28"/>
          <w:szCs w:val="28"/>
        </w:rPr>
        <w:t xml:space="preserve"> администрации </w:t>
      </w:r>
      <w:r>
        <w:rPr>
          <w:rFonts w:cs="Times New Roman" w:ascii="Times New Roman" w:hAnsi="Times New Roman"/>
          <w:b w:val="false"/>
          <w:bCs/>
          <w:sz w:val="28"/>
          <w:szCs w:val="28"/>
        </w:rPr>
        <w:t xml:space="preserve">от 21.02.2019 г. № </w:t>
      </w:r>
      <w:r>
        <w:rPr>
          <w:rFonts w:cs="Times New Roman" w:ascii="Times New Roman" w:hAnsi="Times New Roman"/>
          <w:b w:val="false"/>
          <w:bCs/>
          <w:sz w:val="28"/>
          <w:szCs w:val="28"/>
        </w:rPr>
        <w:t>2,</w:t>
      </w:r>
      <w:r>
        <w:rPr>
          <w:rFonts w:cs="Times New Roman" w:ascii="Times New Roman" w:hAnsi="Times New Roman"/>
          <w:b w:val="false"/>
          <w:bCs/>
          <w:sz w:val="28"/>
          <w:szCs w:val="28"/>
        </w:rPr>
        <w:t xml:space="preserve"> </w:t>
      </w:r>
      <w:r>
        <w:rPr>
          <w:rFonts w:cs="Times New Roman" w:ascii="Times New Roman" w:hAnsi="Times New Roman"/>
          <w:b w:val="false"/>
          <w:bCs w:val="false"/>
          <w:sz w:val="28"/>
          <w:szCs w:val="28"/>
        </w:rPr>
        <w:t>следу</w:t>
      </w:r>
      <w:r>
        <w:rPr>
          <w:rFonts w:cs="Times New Roman" w:ascii="Times New Roman" w:hAnsi="Times New Roman"/>
          <w:sz w:val="28"/>
          <w:szCs w:val="28"/>
        </w:rPr>
        <w:t>ющие изменения:</w:t>
      </w:r>
    </w:p>
    <w:p>
      <w:pPr>
        <w:pStyle w:val="Style21"/>
        <w:suppressAutoHyphens w:val="true"/>
        <w:bidi w:val="0"/>
        <w:spacing w:before="0" w:after="0"/>
        <w:ind w:firstLine="586"/>
        <w:jc w:val="both"/>
        <w:rPr/>
      </w:pPr>
      <w:r>
        <w:rPr>
          <w:rFonts w:cs="Times New Roman" w:ascii="Times New Roman" w:hAnsi="Times New Roman"/>
          <w:b/>
          <w:bCs/>
          <w:sz w:val="28"/>
          <w:szCs w:val="28"/>
        </w:rPr>
        <w:t>1.1.</w:t>
      </w:r>
      <w:r>
        <w:rPr>
          <w:rFonts w:cs="Times New Roman" w:ascii="Times New Roman" w:hAnsi="Times New Roman"/>
          <w:bCs/>
          <w:sz w:val="28"/>
          <w:szCs w:val="28"/>
        </w:rPr>
        <w:t xml:space="preserve"> </w:t>
      </w:r>
      <w:r>
        <w:rPr>
          <w:rFonts w:cs="Times New Roman" w:ascii="Times New Roman" w:hAnsi="Times New Roman"/>
          <w:b/>
          <w:bCs/>
          <w:sz w:val="28"/>
          <w:szCs w:val="28"/>
        </w:rPr>
        <w:t xml:space="preserve">Абзац 2 Пункта 5.2. регламента </w:t>
      </w:r>
      <w:r>
        <w:rPr>
          <w:rFonts w:cs="Times New Roman" w:ascii="Times New Roman" w:hAnsi="Times New Roman"/>
          <w:b w:val="false"/>
          <w:bCs w:val="false"/>
          <w:sz w:val="28"/>
          <w:szCs w:val="28"/>
        </w:rPr>
        <w:t>(Предмет жалобы)</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изложить в новой редакции: </w:t>
      </w:r>
    </w:p>
    <w:p>
      <w:pPr>
        <w:pStyle w:val="Style21"/>
        <w:spacing w:before="0" w:after="0"/>
        <w:ind w:firstLine="586"/>
        <w:jc w:val="both"/>
        <w:rPr/>
      </w:pPr>
      <w:r>
        <w:rPr>
          <w:rFonts w:cs="Times New Roman" w:ascii="Times New Roman" w:hAnsi="Times New Roman"/>
          <w:b w:val="false"/>
          <w:bCs w:val="false"/>
          <w:sz w:val="28"/>
          <w:szCs w:val="28"/>
        </w:rPr>
        <w:t>«</w:t>
      </w:r>
      <w:r>
        <w:rPr>
          <w:rFonts w:ascii="Times New Roman" w:hAnsi="Times New Roman"/>
          <w:b w:val="false"/>
          <w:i w:val="false"/>
          <w:caps w:val="false"/>
          <w:smallCaps w:val="false"/>
          <w:color w:val="000000"/>
          <w:spacing w:val="0"/>
          <w:sz w:val="28"/>
          <w:szCs w:val="28"/>
        </w:rPr>
        <w:t>Заявитель может обратиться с жалобой в следующих случаях:</w:t>
      </w:r>
    </w:p>
    <w:p>
      <w:pPr>
        <w:sectPr>
          <w:type w:val="nextPage"/>
          <w:pgSz w:w="11906" w:h="16838"/>
          <w:pgMar w:left="1701" w:right="850" w:header="0" w:top="1134" w:footer="0" w:bottom="1134" w:gutter="0"/>
          <w:pgNumType w:fmt="decimal"/>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регистрации запроса о предоставлении муниципальной услуги;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предоставления муниципальной услуги;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xml:space="preserve">-  отказ органа, предоставляющего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w:t>
      </w:r>
      <w:r>
        <w:rPr>
          <w:rFonts w:cs="" w:ascii="Times New Roman" w:hAnsi="Times New Roman" w:cstheme="minorBidi"/>
          <w:b w:val="false"/>
          <w:i w:val="false"/>
          <w:caps w:val="false"/>
          <w:smallCaps w:val="false"/>
          <w:color w:val="000000"/>
          <w:spacing w:val="0"/>
          <w:sz w:val="28"/>
          <w:szCs w:val="28"/>
        </w:rPr>
        <w:t>либо нарушение установленного срока таких исправлений</w:t>
      </w:r>
      <w:r>
        <w:rPr>
          <w:rFonts w:ascii="Times New Roman" w:hAnsi="Times New Roman"/>
          <w:b w:val="false"/>
          <w:i w:val="false"/>
          <w:caps w:val="false"/>
          <w:smallCaps w:val="false"/>
          <w:color w:val="000000"/>
          <w:spacing w:val="0"/>
          <w:sz w:val="28"/>
          <w:szCs w:val="28"/>
        </w:rPr>
        <w:t>;</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или порядка выдачи документов по результатам предоставления муниципальной услуги;</w:t>
      </w:r>
    </w:p>
    <w:p>
      <w:pPr>
        <w:sectPr>
          <w:type w:val="continuous"/>
          <w:pgSz w:w="11906" w:h="16838"/>
          <w:pgMar w:left="1701"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701" w:right="850" w:header="0" w:top="1134" w:footer="0" w:bottom="1134" w:gutter="0"/>
          <w:formProt w:val="false"/>
          <w:textDirection w:val="lrTb"/>
          <w:docGrid w:type="default" w:linePitch="360" w:charSpace="4096"/>
        </w:sectPr>
      </w:pPr>
    </w:p>
    <w:p>
      <w:pPr>
        <w:pStyle w:val="Style21"/>
        <w:suppressAutoHyphens w:val="true"/>
        <w:bidi w:val="0"/>
        <w:spacing w:before="0" w:after="0"/>
        <w:ind w:firstLine="586"/>
        <w:jc w:val="both"/>
        <w:rPr/>
      </w:pPr>
      <w:r>
        <w:rPr>
          <w:rFonts w:cs="Times New Roman" w:ascii="Times New Roman" w:hAnsi="Times New Roman"/>
          <w:b w:val="false"/>
          <w:bCs w:val="false"/>
          <w:i w:val="false"/>
          <w:caps w:val="false"/>
          <w:smallCaps w:val="false"/>
          <w:color w:val="000000"/>
          <w:spacing w:val="0"/>
          <w:sz w:val="28"/>
          <w:szCs w:val="28"/>
        </w:rPr>
        <w:t>-</w:t>
        <mc:AlternateContent>
          <mc:Choice Requires="wps">
            <w:drawing>
              <wp:anchor behindDoc="0" distT="0" distB="0" distL="0" distR="0" simplePos="0" locked="0" layoutInCell="1" allowOverlap="1" relativeHeight="5">
                <wp:simplePos x="0" y="0"/>
                <wp:positionH relativeFrom="page">
                  <wp:posOffset>0</wp:posOffset>
                </wp:positionH>
                <wp:positionV relativeFrom="line">
                  <wp:posOffset>635</wp:posOffset>
                </wp:positionV>
                <wp:extent cx="154940" cy="173355"/>
                <wp:effectExtent l="0" t="0" r="0" b="0"/>
                <wp:wrapNone/>
                <wp:docPr id="1" name="bkimg_cr"/>
                <a:graphic xmlns:a="http://schemas.openxmlformats.org/drawingml/2006/main">
                  <a:graphicData uri="http://schemas.microsoft.com/office/word/2010/wordprocessingShape">
                    <wps:wsp>
                      <wps:cNvSpPr/>
                      <wps:spPr>
                        <a:xfrm>
                          <a:off x="0" y="0"/>
                          <a:ext cx="154440" cy="172800"/>
                        </a:xfrm>
                        <a:prstGeom prst="rect">
                          <a:avLst/>
                        </a:prstGeom>
                        <a:noFill/>
                        <a:ln>
                          <a:noFill/>
                        </a:ln>
                      </wps:spPr>
                      <wps:style>
                        <a:lnRef idx="0"/>
                        <a:fillRef idx="0"/>
                        <a:effectRef idx="0"/>
                        <a:fontRef idx="minor"/>
                      </wps:style>
                      <wps:bodyPr/>
                    </wps:wsp>
                  </a:graphicData>
                </a:graphic>
              </wp:anchor>
            </w:drawing>
          </mc:Choice>
          <mc:Fallback>
            <w:pict>
              <v:rect id="shape_0" ID="bkimg_cr" stroked="f" style="position:absolute;margin-left:0pt;margin-top:0.05pt;width:12.1pt;height:13.55pt;mso-position-horizontal-relative:page">
                <w10:wrap type="none"/>
                <v:fill o:detectmouseclick="t" on="false"/>
                <v:stroke color="#3465a4" joinstyle="round" endcap="flat"/>
              </v:rect>
            </w:pict>
          </mc:Fallback>
        </mc:AlternateContent>
      </w:r>
      <w:r>
        <w:rPr>
          <w:rFonts w:cs="" w:ascii="Times New Roman" w:hAnsi="Times New Roman" w:cstheme="minorBidi"/>
          <w:b w:val="false"/>
          <w:bCs w:val="false"/>
          <w:i w:val="false"/>
          <w:caps w:val="false"/>
          <w:smallCaps w:val="false"/>
          <w:color w:val="000000"/>
          <w:spacing w:val="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cs="" w:ascii="Times New Roman" w:hAnsi="Times New Roman"/>
          <w:b w:val="false"/>
          <w:bCs w:val="false"/>
          <w:i w:val="false"/>
          <w:caps w:val="false"/>
          <w:smallCaps w:val="false"/>
          <w:color w:val="000000"/>
          <w:spacing w:val="0"/>
          <w:sz w:val="28"/>
          <w:szCs w:val="28"/>
        </w:rPr>
        <w:t xml:space="preserve"> предусмотренных </w:t>
      </w:r>
      <w:r>
        <w:fldChar w:fldCharType="begin"/>
      </w:r>
      <w:r>
        <w:instrText> HYPERLINK "http://www.consultant.ru/document/cons_doc_LAW_358856/a593eaab768d34bf2d7419322eac79481e73cf03/" \l "dst290"</w:instrText>
      </w:r>
      <w:r>
        <w:fldChar w:fldCharType="separate"/>
      </w:r>
      <w:r>
        <w:rPr>
          <w:rStyle w:val="Style14"/>
          <w:rFonts w:cs="" w:ascii="Times New Roman" w:hAnsi="Times New Roman"/>
          <w:b w:val="false"/>
          <w:bCs w:val="false"/>
          <w:i w:val="false"/>
          <w:caps w:val="false"/>
          <w:smallCaps w:val="false"/>
          <w:strike w:val="false"/>
          <w:dstrike w:val="false"/>
          <w:color w:val="000000"/>
          <w:spacing w:val="0"/>
          <w:sz w:val="28"/>
          <w:szCs w:val="28"/>
          <w:u w:val="none"/>
          <w:effect w:val="none"/>
        </w:rPr>
        <w:t>пунктом 4 части 1 статьи 7</w:t>
      </w:r>
      <w:r>
        <w:fldChar w:fldCharType="end"/>
      </w:r>
      <w:r>
        <w:rPr>
          <w:rFonts w:cs="" w:ascii="Times New Roman" w:hAnsi="Times New Roman"/>
          <w:b w:val="false"/>
          <w:bCs w:val="false"/>
          <w:i w:val="false"/>
          <w:caps w:val="false"/>
          <w:smallCaps w:val="false"/>
          <w:color w:val="000000"/>
          <w:spacing w:val="0"/>
          <w:sz w:val="28"/>
          <w:szCs w:val="28"/>
        </w:rPr>
        <w:t xml:space="preserve">  Федерального закона от 27.07.2010г. № 210-ФЗ </w:t>
      </w:r>
      <w:r>
        <w:rPr>
          <w:rFonts w:cs="Times New Roman" w:ascii="Times New Roman" w:hAnsi="Times New Roman"/>
          <w:b w:val="false"/>
          <w:bCs w:val="false"/>
          <w:i w:val="false"/>
          <w:caps w:val="false"/>
          <w:smallCaps w:val="false"/>
          <w:color w:val="000000"/>
          <w:spacing w:val="0"/>
          <w:sz w:val="28"/>
          <w:szCs w:val="28"/>
        </w:rPr>
        <w:t>«Об организации предоставления государственных и муниципальных услуг».</w:t>
      </w:r>
      <w:r>
        <mc:AlternateContent>
          <mc:Choice Requires="wps">
            <w:drawing>
              <wp:anchor behindDoc="0" distT="0" distB="0" distL="0" distR="0" simplePos="0" locked="0" layoutInCell="1" allowOverlap="1" relativeHeight="6">
                <wp:simplePos x="0" y="0"/>
                <wp:positionH relativeFrom="page">
                  <wp:posOffset>0</wp:posOffset>
                </wp:positionH>
                <wp:positionV relativeFrom="line">
                  <wp:posOffset>635</wp:posOffset>
                </wp:positionV>
                <wp:extent cx="154940" cy="173355"/>
                <wp:effectExtent l="0" t="0" r="0" b="0"/>
                <wp:wrapNone/>
                <wp:docPr id="2" name="Врезка2"/>
                <a:graphic xmlns:a="http://schemas.openxmlformats.org/drawingml/2006/main">
                  <a:graphicData uri="http://schemas.microsoft.com/office/word/2010/wordprocessingShape">
                    <wps:wsp>
                      <wps:cNvSpPr txBox="1"/>
                      <wps:spPr>
                        <a:xfrm>
                          <a:off x="0" y="0"/>
                          <a:ext cx="154940" cy="173355"/>
                        </a:xfrm>
                        <a:prstGeom prst="rect"/>
                      </wps:spPr>
                      <wps:txbx>
                        <w:txbxContent>
                          <w:p>
                            <w:pPr>
                              <w:pStyle w:val="Style16"/>
                              <w:spacing w:lineRule="auto" w:line="288" w:before="0" w:after="140"/>
                              <w:rPr>
                                <w:color w:val="000000"/>
                              </w:rPr>
                            </w:pPr>
                            <w:r>
                              <w:rPr>
                                <w:color w:val="000000"/>
                              </w:rPr>
                            </w:r>
                          </w:p>
                        </w:txbxContent>
                      </wps:txbx>
                      <wps:bodyPr anchor="t" lIns="0" tIns="0" rIns="0" bIns="0">
                        <a:noAutofit/>
                      </wps:bodyPr>
                    </wps:wsp>
                  </a:graphicData>
                </a:graphic>
              </wp:anchor>
            </w:drawing>
          </mc:Choice>
          <mc:Fallback>
            <w:pict>
              <v:rect style="position:absolute;rotation:0;width:12.2pt;height:13.65pt;mso-wrap-distance-left:5.7pt;mso-wrap-distance-right:5.7pt;mso-wrap-distance-top:5.7pt;mso-wrap-distance-bottom:5.7pt;margin-top:0.05pt;mso-position-vertical-relative:text;margin-left:0pt;mso-position-horizontal-relative:page">
                <v:textbox inset="0in,0in,0in,0in">
                  <w:txbxContent>
                    <w:p>
                      <w:pPr>
                        <w:pStyle w:val="Style16"/>
                        <w:spacing w:lineRule="auto" w:line="288" w:before="0" w:after="140"/>
                        <w:rPr>
                          <w:color w:val="000000"/>
                        </w:rPr>
                      </w:pPr>
                      <w:r>
                        <w:rPr>
                          <w:color w:val="000000"/>
                        </w:rPr>
                      </w:r>
                    </w:p>
                  </w:txbxContent>
                </v:textbox>
              </v:rect>
            </w:pict>
          </mc:Fallback>
        </mc:AlternateContent>
      </w:r>
    </w:p>
    <w:p>
      <w:pPr>
        <w:pStyle w:val="Style21"/>
        <w:suppressAutoHyphens w:val="true"/>
        <w:bidi w:val="0"/>
        <w:spacing w:before="0" w:after="0"/>
        <w:ind w:firstLine="586"/>
        <w:jc w:val="both"/>
        <w:rPr/>
      </w:pPr>
      <w:r>
        <w:rPr>
          <w:rFonts w:cs="Times New Roman" w:ascii="Times New Roman" w:hAnsi="Times New Roman"/>
          <w:b/>
          <w:bCs/>
          <w:sz w:val="28"/>
          <w:szCs w:val="28"/>
        </w:rPr>
        <w:t xml:space="preserve">1.2. Пункт 2.9 регламента </w:t>
        <mc:AlternateContent>
          <mc:Choice Requires="wps">
            <w:drawing>
              <wp:anchor behindDoc="0" distT="0" distB="0" distL="0" distR="0" simplePos="0" locked="0" layoutInCell="1" allowOverlap="1" relativeHeight="3">
                <wp:simplePos x="0" y="0"/>
                <wp:positionH relativeFrom="page">
                  <wp:posOffset>0</wp:posOffset>
                </wp:positionH>
                <wp:positionV relativeFrom="line">
                  <wp:posOffset>635</wp:posOffset>
                </wp:positionV>
                <wp:extent cx="156210" cy="174625"/>
                <wp:effectExtent l="0" t="0" r="0" b="0"/>
                <wp:wrapNone/>
                <wp:docPr id="3" name="Врезка1"/>
                <a:graphic xmlns:a="http://schemas.openxmlformats.org/drawingml/2006/main">
                  <a:graphicData uri="http://schemas.microsoft.com/office/word/2010/wordprocessingShape">
                    <wps:wsp>
                      <wps:cNvSpPr/>
                      <wps:spPr>
                        <a:xfrm>
                          <a:off x="0" y="0"/>
                          <a:ext cx="155520" cy="173880"/>
                        </a:xfrm>
                        <a:prstGeom prst="rect">
                          <a:avLst/>
                        </a:prstGeom>
                        <a:noFill/>
                        <a:ln>
                          <a:noFill/>
                        </a:ln>
                      </wps:spPr>
                      <wps:style>
                        <a:lnRef idx="0"/>
                        <a:fillRef idx="0"/>
                        <a:effectRef idx="0"/>
                        <a:fontRef idx="minor"/>
                      </wps:style>
                      <wps:txbx>
                        <w:txbxContent>
                          <w:p>
                            <w:pPr>
                              <w:pStyle w:val="Style16"/>
                              <w:spacing w:lineRule="auto" w:line="288" w:before="0" w:after="140"/>
                              <w:rPr>
                                <w:color w:val="auto"/>
                              </w:rPr>
                            </w:pPr>
                            <w:r>
                              <w:rPr>
                                <w:color w:val="auto"/>
                              </w:rPr>
                            </w:r>
                          </w:p>
                        </w:txbxContent>
                      </wps:txbx>
                      <wps:bodyPr lIns="0" rIns="0" tIns="0" bIns="0">
                        <a:noAutofit/>
                      </wps:bodyPr>
                    </wps:wsp>
                  </a:graphicData>
                </a:graphic>
              </wp:anchor>
            </w:drawing>
          </mc:Choice>
          <mc:Fallback>
            <w:pict>
              <v:rect id="shape_0" ID="Врезка1" stroked="f" style="position:absolute;margin-left:0pt;margin-top:0.05pt;width:12.2pt;height:13.65pt;mso-position-horizontal-relative:page">
                <w10:wrap type="none"/>
                <v:fill o:detectmouseclick="t" on="false"/>
                <v:stroke color="#3465a4" joinstyle="round" endcap="flat"/>
                <v:textbox>
                  <w:txbxContent>
                    <w:p>
                      <w:pPr>
                        <w:pStyle w:val="Style16"/>
                        <w:spacing w:lineRule="auto" w:line="288" w:before="0" w:after="140"/>
                        <w:rPr>
                          <w:color w:val="auto"/>
                        </w:rPr>
                      </w:pPr>
                      <w:r>
                        <w:rPr>
                          <w:color w:val="auto"/>
                        </w:rPr>
                      </w:r>
                    </w:p>
                  </w:txbxContent>
                </v:textbox>
              </v:rect>
            </w:pict>
          </mc:Fallback>
        </mc:AlternateContent>
      </w:r>
      <w:r>
        <w:rPr>
          <w:rFonts w:cs="Times New Roman" w:ascii="Times New Roman" w:hAnsi="Times New Roman"/>
          <w:b w:val="false"/>
          <w:bCs w:val="false"/>
          <w:sz w:val="28"/>
          <w:szCs w:val="28"/>
        </w:rPr>
        <w:t>(</w:t>
      </w:r>
      <w:r>
        <w:rPr>
          <w:rFonts w:eastAsia="Calibri" w:cs="Times New Roman" w:ascii="Times New Roman" w:hAnsi="Times New Roman"/>
          <w:b w:val="false"/>
          <w:bCs w:val="false"/>
          <w:sz w:val="28"/>
          <w:szCs w:val="28"/>
          <w:lang w:eastAsia="en-US"/>
        </w:rPr>
        <w:t xml:space="preserve">Исчерпывающий перечень оснований для отказа в приеме документов, необходимых для предоставления муниципальной услуги) </w:t>
      </w:r>
      <w:r>
        <w:rPr>
          <w:rFonts w:cs="Times New Roman" w:ascii="Times New Roman" w:hAnsi="Times New Roman"/>
          <w:b w:val="false"/>
          <w:bCs w:val="false"/>
          <w:sz w:val="28"/>
          <w:szCs w:val="28"/>
        </w:rPr>
        <w:t xml:space="preserve">исключить. </w:t>
      </w:r>
    </w:p>
    <w:p>
      <w:pPr>
        <w:pStyle w:val="Style21"/>
        <w:suppressAutoHyphens w:val="true"/>
        <w:bidi w:val="0"/>
        <w:spacing w:before="0" w:after="0"/>
        <w:ind w:firstLine="586"/>
        <w:jc w:val="both"/>
        <w:rPr>
          <w:rFonts w:ascii="Times New Roman" w:hAnsi="Times New Roman" w:cs="Times New Roman"/>
          <w:b/>
          <w:b/>
          <w:bCs/>
          <w:sz w:val="28"/>
          <w:szCs w:val="28"/>
        </w:rPr>
      </w:pPr>
      <w:r>
        <w:rPr>
          <w:rFonts w:cs="" w:ascii="Times New Roman" w:hAnsi="Times New Roman" w:cstheme="minorBidi"/>
          <w:b/>
          <w:bCs/>
          <w:i w:val="false"/>
          <w:iCs w:val="false"/>
          <w:caps w:val="false"/>
          <w:smallCaps w:val="false"/>
          <w:color w:val="000000"/>
          <w:spacing w:val="0"/>
          <w:sz w:val="28"/>
          <w:szCs w:val="28"/>
          <w:lang w:eastAsia="ru-RU"/>
        </w:rPr>
        <w:t xml:space="preserve"> </w:t>
      </w:r>
    </w:p>
    <w:p>
      <w:pPr>
        <w:pStyle w:val="Style21"/>
        <w:suppressAutoHyphens w:val="true"/>
        <w:bidi w:val="0"/>
        <w:ind w:firstLine="586"/>
        <w:jc w:val="both"/>
        <w:rPr/>
      </w:pPr>
      <w:r>
        <w:rPr>
          <w:rFonts w:cs="Times New Roman" w:ascii="Times New Roman" w:hAnsi="Times New Roman"/>
          <w:b/>
          <w:bCs/>
          <w:sz w:val="28"/>
          <w:szCs w:val="28"/>
        </w:rPr>
        <w:t>2.</w:t>
      </w:r>
      <w:r>
        <w:rPr>
          <w:rFonts w:cs="Times New Roman" w:ascii="Times New Roman" w:hAnsi="Times New Roman"/>
          <w:sz w:val="28"/>
          <w:szCs w:val="28"/>
        </w:rPr>
        <w:t xml:space="preserve"> Опубликовать настоящее постановление в официальном информационном бюллетене «Николаевский Вестник»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Style21"/>
        <w:ind w:firstLine="586"/>
        <w:jc w:val="both"/>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 xml:space="preserve"> Настоящее постановление вступает в силу с момента его официального опубликования.</w:t>
      </w:r>
    </w:p>
    <w:p>
      <w:pPr>
        <w:pStyle w:val="Style21"/>
        <w:spacing w:beforeAutospacing="0" w:before="0" w:afterAutospacing="0" w:after="0"/>
        <w:ind w:firstLine="586"/>
        <w:jc w:val="both"/>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 xml:space="preserve"> Контроль за исполнением настоящего постановления оставляю за собой.</w:t>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NormalWeb"/>
        <w:spacing w:beforeAutospacing="0" w:before="0" w:afterAutospacing="0" w:after="0"/>
        <w:rPr/>
      </w:pPr>
      <w:r>
        <w:rPr>
          <w:b/>
          <w:sz w:val="28"/>
          <w:szCs w:val="28"/>
        </w:rPr>
        <w:t>Глава Николаевского</w:t>
      </w:r>
    </w:p>
    <w:p>
      <w:pPr>
        <w:pStyle w:val="NormalWeb"/>
        <w:spacing w:beforeAutospacing="0" w:before="0" w:afterAutospacing="0" w:after="0"/>
        <w:rPr/>
      </w:pPr>
      <w:r>
        <w:rPr>
          <w:b/>
          <w:sz w:val="28"/>
          <w:szCs w:val="28"/>
        </w:rPr>
        <w:t>муниципального образования                                                 А.А. Демидов</w:t>
      </w:r>
    </w:p>
    <w:sectPr>
      <w:type w:val="continuous"/>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428e"/>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53c67"/>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Web">
    <w:name w:val="Normal (Web)"/>
    <w:basedOn w:val="Normal"/>
    <w:uiPriority w:val="99"/>
    <w:semiHidden/>
    <w:unhideWhenUsed/>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paragraph" w:styleId="Style21">
    <w:name w:val="Header"/>
    <w:basedOn w:val="Normal"/>
    <w:pPr>
      <w:suppressLineNumbers/>
      <w:tabs>
        <w:tab w:val="center" w:pos="4677" w:leader="none"/>
        <w:tab w:val="right" w:pos="9355" w:leader="none"/>
      </w:tabs>
      <w:suppressAutoHyphens w:val="true"/>
      <w:spacing w:lineRule="atLeast" w:line="100"/>
    </w:pPr>
    <w:rPr>
      <w:rFonts w:ascii="Calibri" w:hAnsi="Calibri" w:eastAsia="Calibri" w:cs="Calibri"/>
      <w:sz w:val="22"/>
      <w:szCs w:val="22"/>
    </w:rPr>
  </w:style>
  <w:style w:type="paragraph" w:styleId="ConsPlusNormal">
    <w:name w:val="ConsPlusNormal"/>
    <w:qFormat/>
    <w:pPr>
      <w:widowControl w:val="false"/>
      <w:bidi w:val="0"/>
      <w:ind w:firstLine="720"/>
      <w:jc w:val="left"/>
    </w:pPr>
    <w:rPr>
      <w:rFonts w:ascii="Arial" w:hAnsi="Arial" w:eastAsia="Times New Roman" w:cs="Arial"/>
      <w:color w:val="00000A"/>
      <w:kern w:val="0"/>
      <w:sz w:val="22"/>
      <w:szCs w:val="22"/>
      <w:lang w:val="ru-RU" w:eastAsia="ru-RU" w:bidi="ar-SA"/>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40CF-9B8F-454C-88D7-764261B9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LibreOffice/5.4.3.2$Windows_X86_64 LibreOffice_project/92a7159f7e4af62137622921e809f8546db437e5</Application>
  <Pages>2</Pages>
  <Words>485</Words>
  <Characters>3787</Characters>
  <CharactersWithSpaces>4425</CharactersWithSpaces>
  <Paragraphs>28</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2020-03-17T18:37:00Z</dcterms:created>
  <dc:creator>1</dc:creator>
  <dc:description/>
  <dc:language>ru-RU</dc:language>
  <cp:lastModifiedBy/>
  <cp:lastPrinted>2015-08-03T12:12:00Z</cp:lastPrinted>
  <dcterms:modified xsi:type="dcterms:W3CDTF">2022-01-28T17:36:01Z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