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 xml:space="preserve">СОВЕТ </w:t>
      </w:r>
    </w:p>
    <w:p>
      <w:pPr>
        <w:pStyle w:val="Style16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НИКОЛАЕВСКОГО МУНИЦИПАЛЬНОГО ОБРАЗОВАНИЯ</w:t>
      </w:r>
    </w:p>
    <w:p>
      <w:pPr>
        <w:pStyle w:val="Style16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ИВАНТЕЕВСКОГО МУНИЦИПАЛЬНОГО РАЙОНА</w:t>
      </w:r>
    </w:p>
    <w:p>
      <w:pPr>
        <w:pStyle w:val="Style16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САРАТОВСКОЙ ОБЛАСТИ</w:t>
      </w:r>
    </w:p>
    <w:p>
      <w:pPr>
        <w:pStyle w:val="Style16"/>
        <w:widowControl/>
        <w:bidi w:val="0"/>
        <w:spacing w:lineRule="auto" w:line="288" w:before="0" w:after="0"/>
        <w:ind w:left="0" w:right="0" w:hanging="57"/>
        <w:jc w:val="center"/>
        <w:rPr/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8"/>
        <w:widowControl/>
        <w:spacing w:before="0" w:after="0"/>
        <w:ind w:left="0" w:right="0" w:firstLine="555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Пятьдесят первое заседание пятого созыва</w:t>
      </w:r>
    </w:p>
    <w:p>
      <w:pPr>
        <w:pStyle w:val="Style16"/>
        <w:widowControl/>
        <w:spacing w:before="0" w:after="0"/>
        <w:ind w:left="0" w:right="4533" w:firstLine="555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8"/>
        <w:widowControl/>
        <w:suppressLineNumbers/>
        <w:bidi w:val="0"/>
        <w:spacing w:before="0" w:after="0"/>
        <w:ind w:left="0" w:right="0" w:firstLine="567"/>
        <w:jc w:val="center"/>
        <w:rPr/>
      </w:pP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РЕШЕНИЕ № 29</w:t>
      </w:r>
    </w:p>
    <w:p>
      <w:pPr>
        <w:pStyle w:val="Style18"/>
        <w:widowControl/>
        <w:suppressLineNumbers/>
        <w:bidi w:val="0"/>
        <w:spacing w:before="0" w:after="0"/>
        <w:ind w:left="0" w:right="0" w:firstLine="567"/>
        <w:jc w:val="center"/>
        <w:rPr>
          <w:rFonts w:ascii="Times New Roman" w:hAnsi="Times New Roman" w:cs="Times New Roman"/>
          <w:b/>
          <w:b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23"/>
        <w:widowControl/>
        <w:bidi w:val="0"/>
        <w:spacing w:lineRule="auto" w:line="288" w:before="0" w:after="0"/>
        <w:ind w:left="0" w:right="-57" w:firstLine="567"/>
        <w:jc w:val="both"/>
        <w:rPr/>
      </w:pP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от 02 декабря 2020 года                                                            </w:t>
      </w: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с.  Николаевка</w:t>
      </w:r>
    </w:p>
    <w:p>
      <w:pPr>
        <w:pStyle w:val="Style16"/>
        <w:widowControl/>
        <w:spacing w:lineRule="atLeast" w:line="240" w:before="0" w:after="43"/>
        <w:ind w:left="0" w:right="4533" w:firstLine="555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bidi w:val="0"/>
        <w:spacing w:lineRule="atLeast" w:line="285" w:before="0" w:after="0"/>
        <w:ind w:left="0" w:right="2835" w:hanging="0"/>
        <w:jc w:val="left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«</w:t>
      </w:r>
      <w:bookmarkStart w:id="0" w:name="__DdeLink__204_2383060261"/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Об утверждении Порядка материально - технического и организационного обеспечения деятельности органов местного самоуправления Николаевского муниципального образования</w:t>
      </w:r>
      <w:bookmarkEnd w:id="0"/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»</w:t>
      </w:r>
    </w:p>
    <w:p>
      <w:pPr>
        <w:pStyle w:val="Style16"/>
        <w:widowControl/>
        <w:spacing w:lineRule="atLeast" w:line="240" w:before="0" w:after="89"/>
        <w:ind w:left="0" w:right="0" w:firstLine="555"/>
        <w:jc w:val="both"/>
        <w:rPr>
          <w:caps w:val="false"/>
          <w:smallCaps w:val="false"/>
          <w:color w:val="000000"/>
          <w:spacing w:val="1"/>
        </w:rPr>
      </w:pPr>
      <w:r>
        <w:rPr>
          <w:caps w:val="false"/>
          <w:smallCaps w:val="false"/>
          <w:color w:val="000000"/>
          <w:spacing w:val="1"/>
        </w:rPr>
      </w:r>
    </w:p>
    <w:p>
      <w:pPr>
        <w:pStyle w:val="Style16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соответствии с ч. 10 статьи 35 Федерального закона от 06.10.2003г. № 131- ФЗ "Об общих принципах организации местного самоуправления в Российской Федерации", </w:t>
      </w:r>
      <w:hyperlink r:id="rId2" w:tgtFrame="_blank">
        <w:r>
          <w:rPr>
            <w:rStyle w:val="Style14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  <w:lang w:val="ru-RU"/>
          </w:rPr>
          <w:t>Устава Николаевского муниципального образования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Совет </w:t>
      </w:r>
      <w:hyperlink r:id="rId3" w:tgtFrame="_blank">
        <w:r>
          <w:rPr>
            <w:rStyle w:val="Style14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  <w:lang w:val="ru-RU"/>
          </w:rPr>
          <w:t>Николаевского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</w:t>
      </w:r>
    </w:p>
    <w:p>
      <w:pPr>
        <w:pStyle w:val="Style16"/>
        <w:widowControl/>
        <w:spacing w:before="0" w:after="0"/>
        <w:ind w:left="0" w:right="0" w:firstLine="555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РЕШИЛ:</w:t>
      </w:r>
    </w:p>
    <w:p>
      <w:pPr>
        <w:pStyle w:val="Style16"/>
        <w:widowControl/>
        <w:spacing w:before="0" w:after="0"/>
        <w:ind w:left="0" w:right="0" w:firstLine="555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1. Утвердить Порядок материально-технического и организационного обеспечения деятельности органов местного самоуправления </w:t>
      </w:r>
      <w:hyperlink r:id="rId4" w:tgtFrame="_blank">
        <w:r>
          <w:rPr>
            <w:rStyle w:val="Style14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  <w:lang w:val="ru-RU"/>
          </w:rPr>
          <w:t>Николаевского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 согласно приложению.</w:t>
      </w:r>
    </w:p>
    <w:p>
      <w:pPr>
        <w:pStyle w:val="Style16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 Настоящее решение подлежит официальному опубликованию (обнародованию) и вступает в силу с момента официального обнародования.</w:t>
      </w:r>
    </w:p>
    <w:p>
      <w:pPr>
        <w:pStyle w:val="Style16"/>
        <w:widowControl/>
        <w:spacing w:before="0" w:after="0"/>
        <w:ind w:left="0" w:right="0" w:hanging="0"/>
        <w:jc w:val="both"/>
        <w:rPr>
          <w:caps w:val="false"/>
          <w:smallCaps w:val="false"/>
          <w:color w:val="000000"/>
          <w:spacing w:val="-14"/>
        </w:rPr>
      </w:pPr>
      <w:r>
        <w:rPr>
          <w:caps w:val="false"/>
          <w:smallCaps w:val="false"/>
          <w:color w:val="000000"/>
          <w:spacing w:val="-14"/>
        </w:rPr>
      </w:r>
    </w:p>
    <w:p>
      <w:pPr>
        <w:pStyle w:val="Style16"/>
        <w:widowControl/>
        <w:spacing w:before="0" w:after="0"/>
        <w:ind w:left="0" w:right="0" w:hanging="0"/>
        <w:jc w:val="both"/>
        <w:rPr>
          <w:caps w:val="false"/>
          <w:smallCaps w:val="false"/>
          <w:color w:val="000000"/>
          <w:spacing w:val="-14"/>
        </w:rPr>
      </w:pPr>
      <w:r>
        <w:rPr>
          <w:caps w:val="false"/>
          <w:smallCaps w:val="false"/>
          <w:color w:val="000000"/>
          <w:spacing w:val="-14"/>
        </w:rPr>
      </w:r>
    </w:p>
    <w:p>
      <w:pPr>
        <w:pStyle w:val="Style16"/>
        <w:widowControl/>
        <w:spacing w:before="0" w:after="0"/>
        <w:ind w:left="0" w:right="0" w:hanging="0"/>
        <w:jc w:val="both"/>
        <w:rPr>
          <w:caps w:val="false"/>
          <w:smallCaps w:val="false"/>
          <w:color w:val="000000"/>
          <w:spacing w:val="-14"/>
        </w:rPr>
      </w:pPr>
      <w:r>
        <w:rPr>
          <w:caps w:val="false"/>
          <w:smallCaps w:val="false"/>
          <w:color w:val="000000"/>
          <w:spacing w:val="-14"/>
        </w:rPr>
      </w:r>
    </w:p>
    <w:p>
      <w:pPr>
        <w:pStyle w:val="Style16"/>
        <w:widowControl/>
        <w:spacing w:before="0" w:after="0"/>
        <w:ind w:left="0" w:right="0" w:hanging="0"/>
        <w:jc w:val="both"/>
        <w:rPr>
          <w:caps w:val="false"/>
          <w:smallCaps w:val="false"/>
          <w:color w:val="000000"/>
          <w:spacing w:val="-14"/>
        </w:rPr>
      </w:pPr>
      <w:r>
        <w:rPr>
          <w:caps w:val="false"/>
          <w:smallCaps w:val="false"/>
          <w:color w:val="000000"/>
          <w:spacing w:val="-14"/>
        </w:rPr>
      </w:r>
    </w:p>
    <w:p>
      <w:pPr>
        <w:pStyle w:val="Normal"/>
        <w:spacing w:lineRule="atLeast" w:line="100"/>
        <w:jc w:val="both"/>
        <w:rPr/>
      </w:pPr>
      <w:r>
        <w:rPr>
          <w:rFonts w:cs="Times New Roman"/>
          <w:b/>
          <w:sz w:val="28"/>
          <w:szCs w:val="28"/>
        </w:rPr>
        <w:t xml:space="preserve">Глава Николаевского </w:t>
      </w:r>
    </w:p>
    <w:p>
      <w:pPr>
        <w:pStyle w:val="Normal"/>
        <w:widowControl/>
        <w:bidi w:val="0"/>
        <w:spacing w:lineRule="atLeast" w:line="100" w:before="0" w:after="0"/>
        <w:ind w:left="0" w:right="0" w:hanging="0"/>
        <w:jc w:val="both"/>
        <w:rPr>
          <w:rFonts w:ascii="Times New Roman" w:hAnsi="Times New Roman" w:cs="Times New Roman"/>
          <w:b/>
          <w:b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муниципального образования</w:t>
        <w:tab/>
        <w:tab/>
        <w:tab/>
        <w:tab/>
        <w:t xml:space="preserve">             </w:t>
        <w:tab/>
        <w:t>А.А. Демидов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FF0000"/>
          <w:spacing w:val="0"/>
          <w:sz w:val="28"/>
          <w:szCs w:val="28"/>
        </w:rPr>
        <w:t xml:space="preserve"> </w:t>
      </w:r>
    </w:p>
    <w:p>
      <w:pPr>
        <w:pStyle w:val="Style16"/>
        <w:widowControl/>
        <w:spacing w:before="0" w:after="0"/>
        <w:ind w:left="0" w:right="0" w:firstLine="555"/>
        <w:rPr>
          <w:rFonts w:ascii="Times New Roman" w:hAnsi="Times New Roman" w:cs="Times New Roman"/>
          <w:b/>
          <w:b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pacing w:before="0" w:after="0"/>
        <w:ind w:left="0" w:right="0" w:firstLine="555"/>
        <w:rPr>
          <w:rFonts w:ascii="Times New Roman" w:hAnsi="Times New Roman" w:cs="Times New Roman"/>
          <w:b/>
          <w:b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pacing w:before="0" w:after="0"/>
        <w:ind w:left="0" w:right="0" w:firstLine="555"/>
        <w:jc w:val="righ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</w:r>
    </w:p>
    <w:p>
      <w:pPr>
        <w:pStyle w:val="Style16"/>
        <w:widowControl/>
        <w:spacing w:before="0" w:after="0"/>
        <w:ind w:left="0" w:right="0" w:firstLine="555"/>
        <w:jc w:val="righ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pacing w:before="0" w:after="0"/>
        <w:ind w:left="0" w:right="0" w:firstLine="555"/>
        <w:jc w:val="righ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pacing w:before="0" w:after="0"/>
        <w:ind w:left="0" w:right="0" w:firstLine="555"/>
        <w:jc w:val="righ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pacing w:before="0" w:after="0"/>
        <w:ind w:left="0" w:right="0" w:firstLine="555"/>
        <w:jc w:val="right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Приложение</w:t>
      </w:r>
    </w:p>
    <w:p>
      <w:pPr>
        <w:pStyle w:val="Style16"/>
        <w:widowControl/>
        <w:spacing w:before="0" w:after="0"/>
        <w:ind w:left="0" w:right="0" w:firstLine="555"/>
        <w:jc w:val="righ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к решению Совета </w:t>
      </w:r>
      <w:hyperlink r:id="rId5" w:tgtFrame="_blank">
        <w:r>
          <w:rPr>
            <w:rStyle w:val="Style14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effect w:val="none"/>
            <w:lang w:val="ru-RU"/>
          </w:rPr>
          <w:t>Николаевского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муниципального образования</w:t>
      </w:r>
    </w:p>
    <w:p>
      <w:pPr>
        <w:pStyle w:val="Style16"/>
        <w:widowControl/>
        <w:spacing w:before="0" w:after="0"/>
        <w:ind w:left="0" w:right="0" w:firstLine="555"/>
        <w:jc w:val="right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от  02.12.2020г. года  № 29</w:t>
      </w:r>
    </w:p>
    <w:p>
      <w:pPr>
        <w:pStyle w:val="Style16"/>
        <w:widowControl/>
        <w:spacing w:before="0" w:after="150"/>
        <w:ind w:left="0" w:right="0" w:firstLine="555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Порядок</w:t>
      </w:r>
    </w:p>
    <w:p>
      <w:pPr>
        <w:pStyle w:val="Style16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материально-технического и организационного обеспечения</w:t>
      </w:r>
    </w:p>
    <w:p>
      <w:pPr>
        <w:pStyle w:val="Style16"/>
        <w:widowControl/>
        <w:spacing w:before="0" w:after="0"/>
        <w:ind w:left="0" w:right="0" w:firstLine="555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  </w:t>
      </w:r>
      <w:hyperlink r:id="rId6" w:tgtFrame="_blank">
        <w:r>
          <w:rPr>
            <w:rStyle w:val="Style14"/>
            <w:rFonts w:ascii="Times New Roman" w:hAnsi="Times New Roman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  <w:lang w:val="ru-RU"/>
          </w:rPr>
          <w:t>Николаевского</w:t>
        </w:r>
      </w:hyperlink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муниципального образования</w:t>
      </w:r>
    </w:p>
    <w:p>
      <w:pPr>
        <w:pStyle w:val="Style16"/>
        <w:widowControl/>
        <w:spacing w:before="0" w:after="0"/>
        <w:ind w:left="0" w:right="0" w:firstLine="555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pacing w:before="0" w:after="0"/>
        <w:ind w:left="0" w:right="0" w:firstLine="555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1. Общие положения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1. Порядок материально-технического и организационного обеспечения деятельности органов местного самоуправления </w:t>
      </w:r>
      <w:hyperlink r:id="rId7" w:tgtFrame="_blank">
        <w:r>
          <w:rPr>
            <w:rStyle w:val="Style14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  <w:lang w:val="ru-RU"/>
          </w:rPr>
          <w:t>Николаевского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 (далее -Порядок) разработан в соответствии с Федеральным законом от 6 октября 2003 года N 131-ФЗ "Об общих принципах организации местного самоуправления в Российской Федерации", Уставом </w:t>
      </w:r>
      <w:hyperlink r:id="rId8" w:tgtFrame="_blank">
        <w:r>
          <w:rPr>
            <w:rStyle w:val="Style14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  <w:lang w:val="ru-RU"/>
          </w:rPr>
          <w:t>Николаевского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образования.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2. Настоящий Порядок материально-технического и организационного обеспечения деятельности органов местного самоуправления </w:t>
      </w:r>
      <w:hyperlink r:id="rId9" w:tgtFrame="_blank">
        <w:r>
          <w:rPr>
            <w:rStyle w:val="Style14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  <w:lang w:val="ru-RU"/>
          </w:rPr>
          <w:t>Николаевского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 регулирует материально-техническое и организационное обеспечение деятельности органов местного самоуправления </w:t>
      </w:r>
      <w:hyperlink r:id="rId10" w:tgtFrame="_blank">
        <w:r>
          <w:rPr>
            <w:rStyle w:val="Style14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  <w:lang w:val="ru-RU"/>
          </w:rPr>
          <w:t>Николаевского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 (далее - органов местного самоуправления): Совета </w:t>
      </w:r>
      <w:hyperlink r:id="rId11" w:tgtFrame="_blank">
        <w:r>
          <w:rPr>
            <w:rStyle w:val="Style14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  <w:lang w:val="ru-RU"/>
          </w:rPr>
          <w:t>Николаевского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образования, администрации </w:t>
      </w:r>
      <w:hyperlink r:id="rId12" w:tgtFrame="_blank">
        <w:r>
          <w:rPr>
            <w:rStyle w:val="Style14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  <w:lang w:val="ru-RU"/>
          </w:rPr>
          <w:t>Николаевского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образования.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Материально-техническое и организационное обеспечение деятельности органов местного самоуправления предназначено для осуществления полноценного и эффективного функционирования органов местного самоуправления в целях решения ими вопросов местного значения, осуществления отдельных полномочий, переданных в установленном порядке, а также должного и качественного исполнения муниципальными служащими и работниками органов местного самоуправления своих обязанностей.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 Понятия, используемые в настоящем Порядке: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4.1. Под материально-техническим обеспечением деятельности органов местного самоуправления понимается комплекс мер, работ и услуг по обеспечению органов местного самоуправления необходимым оборудованием, материалами, транспортом, зданиями и сооружениями и другими материально-техническими средствами, необходимыми для стабильного и полноценного функционирования органов местного самоуправления.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4.2. Под организационным обеспечением деятельности органов местного самоуправления понимаются действия по подготовке и проведению мероприятий, отнесенных к полномочиям органов местного самоуправления, а также деятельность, направленная на создание полноценных условий для эффективного осуществления органами местного самоуправления своих полномочий.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 Материально-техническое и организационное обеспечение деятельности органов местного самоуправления осуществляется ими самостоятельно.</w:t>
      </w:r>
    </w:p>
    <w:p>
      <w:pPr>
        <w:pStyle w:val="Style16"/>
        <w:widowControl/>
        <w:spacing w:before="0" w:after="0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pacing w:before="0" w:after="0"/>
        <w:ind w:left="0" w:right="0" w:firstLine="555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2. Материально-техническое обеспечение деятельности органов местного самоуправления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hyperlink r:id="rId13" w:tgtFrame="_blank">
        <w:r>
          <w:rPr>
            <w:rStyle w:val="Style14"/>
            <w:rFonts w:ascii="Times New Roman" w:hAnsi="Times New Roman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  <w:lang w:val="ru-RU"/>
          </w:rPr>
          <w:t>Николаевского</w:t>
        </w:r>
      </w:hyperlink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униципального образования</w:t>
      </w:r>
    </w:p>
    <w:p>
      <w:pPr>
        <w:pStyle w:val="Style16"/>
        <w:widowControl/>
        <w:spacing w:before="0" w:after="0"/>
        <w:ind w:left="0" w:right="0" w:firstLine="555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Материально-техническое обеспечение деятельности органов местного самоуправления осуществляется по следующим направлениям: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1) безвозмездное пользование муниципальным имуществом (движимым и недвижимым), предназначенным для обеспечения деятельности органов местного самоуправления;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2) содержание административных зданий, помещений, а также прилегающих к ним территорий, иных имущественных объектов органов местного самоуправления в состоянии, соответствующем противопожарным, санитарным, экологическим и иным, установленным законодательством требованиям;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3) обеспечение охраны административных зданий и иных имущественных объектов органов местного самоуправления, находящегося в них имущества и служебных документов;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4) хозяйственно-техническое обеспечение органов местного самоуправления (в том числе уборка служебных и производственных помещений, территорий, прилегающих к административным зданиям, обеспечение необходимым имуществом помещений общего пользования);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5) обеспечение услугами связи (телефонная стационарная, почтовая, мобильная связь) и доступа к информационным сетям и ресурсам Интернета;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6) обеспечение органов местного самоуправления мебелью, иными средствами, необходимыми для их стабильного функционирования;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7) обеспечение компьютерной, копировальной и печатающей техникой, необходимыми для ее работы программными продуктами, комплектующими и расходными материалами;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8) обеспечение бумагой и канцелярскими принадлежностями, иной продукцией в рамках проводимых органами местного самоуправления мероприятий;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9) обеспечение бланочной и презентационной продукцией (бланки, грамоты, открытки, призы, сувениры, наградная продукция и т.д.), осуществление подписки на периодические печатные издания;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10) возмещение расходов, связанных со служебными командировками;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11) заказ и оплата услуг, связанных с публикацией и размещением официальной информации о деятельности органов местного самоуправления в средствах массовой информации;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12) иные мероприятия, направленные на обеспечение функционирования органов местного самоуправления.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2. Организация материально-технического обеспечения деятельности Совета </w:t>
      </w:r>
      <w:hyperlink r:id="rId14" w:tgtFrame="_blank">
        <w:r>
          <w:rPr>
            <w:rStyle w:val="Style14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  <w:lang w:val="ru-RU"/>
          </w:rPr>
          <w:t>Николаевского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 и администрации </w:t>
      </w:r>
      <w:hyperlink r:id="rId15" w:tgtFrame="_blank">
        <w:r>
          <w:rPr>
            <w:rStyle w:val="Style14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  <w:lang w:val="ru-RU"/>
          </w:rPr>
          <w:t>Николаевского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 возлагается на Главу </w:t>
      </w:r>
      <w:hyperlink r:id="rId16" w:tgtFrame="_blank">
        <w:r>
          <w:rPr>
            <w:rStyle w:val="Style14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  <w:lang w:val="ru-RU"/>
          </w:rPr>
          <w:t>Николаевского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образования.</w:t>
      </w:r>
    </w:p>
    <w:p>
      <w:pPr>
        <w:pStyle w:val="Style16"/>
        <w:widowControl/>
        <w:spacing w:before="0" w:after="0"/>
        <w:ind w:left="0" w:right="0" w:firstLine="555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pacing w:before="0" w:after="0"/>
        <w:ind w:left="0" w:right="0" w:firstLine="555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3. Организационное обеспечение деятельности органов местного</w:t>
      </w:r>
    </w:p>
    <w:p>
      <w:pPr>
        <w:pStyle w:val="Style16"/>
        <w:widowControl/>
        <w:spacing w:before="0" w:after="0"/>
        <w:ind w:left="0" w:right="0" w:firstLine="555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самоуправления </w:t>
      </w:r>
      <w:hyperlink r:id="rId17" w:tgtFrame="_blank">
        <w:r>
          <w:rPr>
            <w:rStyle w:val="Style14"/>
            <w:rFonts w:ascii="Times New Roman" w:hAnsi="Times New Roman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  <w:lang w:val="ru-RU"/>
          </w:rPr>
          <w:t>Николаевского</w:t>
        </w:r>
      </w:hyperlink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</w:t>
      </w:r>
    </w:p>
    <w:p>
      <w:pPr>
        <w:pStyle w:val="Style16"/>
        <w:widowControl/>
        <w:spacing w:before="0" w:after="0"/>
        <w:ind w:left="0" w:right="0" w:firstLine="555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Организационное обеспечение деятельности органов местного самоуправления осуществляется по следующим направлениям: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1) кадровое обеспечение;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2) организация и ведение бухгалтерского учета и отчетности;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3) правовое обеспечение;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4) организация и сопровождение информационно-коммуникационной инфраструктуры (доступа к сети Интернет, защиты информации, системного и прикладного программного обеспечения и сопровождения автоматизированных рабочих мест);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5) организация делопроизводства и защиты информации, документационное обеспечение в органах местного самоуправления;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6) архивное обеспечение;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7) обеспечение деятельности постоянных и временных комиссий, коллегиальных, совещательных органов, организация личного приема граждан;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8) организация публичных слушаний, собраний и конференций граждан, форумов, презентаций, "круглых столов", рабочих встреч, семинаров, совещаний;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9) организация профессиональной переподготовки, повышения квалификации и стажировки муниципальных служащих;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10) командировочные расходы;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11) обеспечение доступа к информации о деятельности органов местного самоуправления;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12) иные мероприятия, направленные на создание полноценных условий для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эффективного осуществления органами местного самоуправления своих полномочий.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2. Организационное обеспечение деятельности Совета </w:t>
      </w:r>
      <w:hyperlink r:id="rId18" w:tgtFrame="_blank">
        <w:bookmarkStart w:id="1" w:name="__DdeLink__129_1682230294"/>
        <w:r>
          <w:rPr>
            <w:rStyle w:val="Style14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  <w:lang w:val="ru-RU"/>
          </w:rPr>
          <w:t>Николаевского</w:t>
        </w:r>
      </w:hyperlink>
      <w:bookmarkEnd w:id="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образования, администрации </w:t>
      </w:r>
      <w:hyperlink r:id="rId19" w:tgtFrame="_blank">
        <w:r>
          <w:rPr>
            <w:rStyle w:val="Style14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  <w:lang w:val="ru-RU"/>
          </w:rPr>
          <w:t>Николаевского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образования, Главы </w:t>
      </w:r>
      <w:hyperlink r:id="rId20" w:tgtFrame="_blank">
        <w:r>
          <w:rPr>
            <w:rStyle w:val="Style14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  <w:lang w:val="ru-RU"/>
          </w:rPr>
          <w:t>Николаевского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 осуществляется администрацией </w:t>
      </w:r>
      <w:hyperlink r:id="rId21" w:tgtFrame="_blank">
        <w:r>
          <w:rPr>
            <w:rStyle w:val="Style14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  <w:lang w:val="ru-RU"/>
          </w:rPr>
          <w:t>Николаевского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 в пределах установленных действующим законодательством полномочий.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Организационное обеспечение деятельности органов местного самоуправления предназначено для осуществления функционирования органов местного самоуправления в целях решения ими вопросов местного значения, отдельных государственных полномочий, переданных в соответствии с федеральными законами.</w:t>
      </w:r>
    </w:p>
    <w:p>
      <w:pPr>
        <w:pStyle w:val="Style16"/>
        <w:widowControl/>
        <w:spacing w:before="0" w:after="0"/>
        <w:ind w:left="0" w:right="0" w:firstLine="555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pacing w:before="0" w:after="0"/>
        <w:ind w:left="0" w:right="0" w:firstLine="555"/>
        <w:jc w:val="left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4. Финансирование материально-технического и организационного обеспечения деятельности органов местного самоуправления  </w:t>
      </w:r>
      <w:hyperlink r:id="rId22" w:tgtFrame="_blank">
        <w:r>
          <w:rPr>
            <w:rStyle w:val="Style14"/>
            <w:rFonts w:ascii="Times New Roman" w:hAnsi="Times New Roman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  <w:lang w:val="ru-RU"/>
          </w:rPr>
          <w:t>Николаевского</w:t>
        </w:r>
      </w:hyperlink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</w:t>
      </w:r>
    </w:p>
    <w:p>
      <w:pPr>
        <w:pStyle w:val="Style16"/>
        <w:widowControl/>
        <w:spacing w:before="0" w:after="0"/>
        <w:ind w:left="0" w:right="0" w:firstLine="555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1.Финансирование материально-технического и организационного обеспечения деятельности органов местного самоуправления осуществляется за счет расходов на их содержание, предусматриваемых в местном бюджете в соответствии с классификацией расходов бюджетов Российской Федерации.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Не допускается финансирование расходов на материально-техническое и организационное обеспечение органов местного самоуправления за счет кредитов (займов), полученных от кредитных организаций, других юридических и физических лиц, добровольных взносов (пожертвований) юридических и физических лиц в виде денежных средств и материальных ценностей.</w:t>
      </w:r>
    </w:p>
    <w:p>
      <w:pPr>
        <w:pStyle w:val="Style16"/>
        <w:widowControl/>
        <w:spacing w:before="0" w:after="0"/>
        <w:ind w:left="0" w:right="0" w:firstLine="555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pacing w:before="0" w:after="0"/>
        <w:ind w:left="0" w:right="0" w:firstLine="555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5. Формирование потребностей в материально-техническом и организационном обеспечении деятельности органов местного самоуправления </w:t>
      </w:r>
      <w:hyperlink r:id="rId23" w:tgtFrame="_blank">
        <w:r>
          <w:rPr>
            <w:rStyle w:val="Style14"/>
            <w:rFonts w:ascii="Times New Roman" w:hAnsi="Times New Roman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  <w:lang w:val="ru-RU"/>
          </w:rPr>
          <w:t>Николаевского</w:t>
        </w:r>
      </w:hyperlink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</w:t>
      </w:r>
    </w:p>
    <w:p>
      <w:pPr>
        <w:pStyle w:val="Style16"/>
        <w:widowControl/>
        <w:spacing w:before="0" w:after="0"/>
        <w:ind w:left="0" w:right="0" w:firstLine="555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Потребности в материально-техническом и организационном обеспечении деятельности органов местного самоуправления формируются в соответствии с действующим законодательством, муниципальными правовыми актами, доведенным объемом бюджетных ассигнований и учитываются при составлении проекта местного бюджета на очередной финансовый год и плановый период.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2.Потребности в материально-техническом и организационном обеспечении деятельности органов местного самоуправления формируются указанными органами самостоятельно в соответствии с графиком составления проекта решения о бюджете на очередной финансовый год и плановый период, в соответствии с утвержденными нормативами, с учетом численности персонала, его функциональных обязанностей, и учитываются при составлении проекта бюджета на очередной финансовый год и плановый период.</w:t>
      </w:r>
    </w:p>
    <w:p>
      <w:pPr>
        <w:pStyle w:val="Style16"/>
        <w:widowControl/>
        <w:spacing w:before="0" w:after="0"/>
        <w:ind w:left="0" w:right="0" w:firstLine="555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pacing w:before="0" w:after="0"/>
        <w:ind w:left="0" w:right="0" w:firstLine="555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6. Ответственность и контроль за материально-техническим и организационным обеспечением деятельности органов местного самоуправления </w:t>
      </w:r>
      <w:hyperlink r:id="rId24" w:tgtFrame="_blank">
        <w:r>
          <w:rPr>
            <w:rStyle w:val="Style14"/>
            <w:rFonts w:ascii="Times New Roman" w:hAnsi="Times New Roman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  <w:lang w:val="ru-RU"/>
          </w:rPr>
          <w:t>Николаевского</w:t>
        </w:r>
      </w:hyperlink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</w:t>
      </w:r>
    </w:p>
    <w:p>
      <w:pPr>
        <w:pStyle w:val="Style16"/>
        <w:widowControl/>
        <w:spacing w:before="0" w:after="0"/>
        <w:ind w:left="0" w:right="0" w:firstLine="555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Органы местного самоуправления несут ответственность за нецелевое и неэффективное использование бюджетных средств и предоставленного имущества.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Контроль за соблюдением установленного настоящим Порядком материально-технического и организационного обеспечения деятельности органов местного самоуправления, осуществляет представительный орган муниципального образования, в соответствии с действующим законодательством.</w:t>
      </w:r>
    </w:p>
    <w:p>
      <w:pPr>
        <w:pStyle w:val="Style16"/>
        <w:widowControl/>
        <w:spacing w:before="0" w:after="0"/>
        <w:ind w:left="0" w:right="0" w:firstLine="555"/>
        <w:jc w:val="both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3. Контроль работ и услуг по материально-техническому и организационному обеспечению, а также контроль целевого и рационального использования бюджетных средств и предоставленного имущества осуществляет финансовый отдел администрации </w:t>
      </w:r>
      <w:hyperlink r:id="rId25" w:tgtFrame="_blank">
        <w:r>
          <w:rPr>
            <w:rStyle w:val="Style14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  <w:lang w:val="ru-RU"/>
          </w:rPr>
          <w:t>Николаевского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 в соответствии с действующим законодательством.</w:t>
      </w:r>
    </w:p>
    <w:p>
      <w:pPr>
        <w:pStyle w:val="Style20"/>
        <w:widowControl/>
        <w:spacing w:before="0" w:after="0"/>
        <w:ind w:left="0" w:right="0" w:firstLine="555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Lucida Sans"/>
      <w:color w:val="00000A"/>
      <w:kern w:val="0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Q">
    <w:name w:val="q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Subtitle"/>
    <w:basedOn w:val="Normal"/>
    <w:qFormat/>
    <w:pPr/>
    <w:rPr>
      <w:sz w:val="24"/>
    </w:rPr>
  </w:style>
  <w:style w:type="paragraph" w:styleId="Style24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-minjust.ru:8080/bigs/showDocument.html?id=60853E5D-9C39-48A4-ABA2-93F97503C99F" TargetMode="External"/><Relationship Id="rId3" Type="http://schemas.openxmlformats.org/officeDocument/2006/relationships/hyperlink" Target="http://pravo-minjust.ru:8080/bigs/showDocument.html?id=60853E5D-9C39-48A4-ABA2-93F97503C99F" TargetMode="External"/><Relationship Id="rId4" Type="http://schemas.openxmlformats.org/officeDocument/2006/relationships/hyperlink" Target="http://pravo-minjust.ru:8080/bigs/showDocument.html?id=60853E5D-9C39-48A4-ABA2-93F97503C99F" TargetMode="External"/><Relationship Id="rId5" Type="http://schemas.openxmlformats.org/officeDocument/2006/relationships/hyperlink" Target="http://pravo-minjust.ru:8080/bigs/showDocument.html?id=60853E5D-9C39-48A4-ABA2-93F97503C99F" TargetMode="External"/><Relationship Id="rId6" Type="http://schemas.openxmlformats.org/officeDocument/2006/relationships/hyperlink" Target="http://pravo-minjust.ru:8080/bigs/showDocument.html?id=60853E5D-9C39-48A4-ABA2-93F97503C99F" TargetMode="External"/><Relationship Id="rId7" Type="http://schemas.openxmlformats.org/officeDocument/2006/relationships/hyperlink" Target="http://pravo-minjust.ru:8080/bigs/showDocument.html?id=60853E5D-9C39-48A4-ABA2-93F97503C99F" TargetMode="External"/><Relationship Id="rId8" Type="http://schemas.openxmlformats.org/officeDocument/2006/relationships/hyperlink" Target="http://pravo-minjust.ru:8080/bigs/showDocument.html?id=60853E5D-9C39-48A4-ABA2-93F97503C99F" TargetMode="External"/><Relationship Id="rId9" Type="http://schemas.openxmlformats.org/officeDocument/2006/relationships/hyperlink" Target="http://pravo-minjust.ru:8080/bigs/showDocument.html?id=60853E5D-9C39-48A4-ABA2-93F97503C99F" TargetMode="External"/><Relationship Id="rId10" Type="http://schemas.openxmlformats.org/officeDocument/2006/relationships/hyperlink" Target="http://pravo-minjust.ru:8080/bigs/showDocument.html?id=60853E5D-9C39-48A4-ABA2-93F97503C99F" TargetMode="External"/><Relationship Id="rId11" Type="http://schemas.openxmlformats.org/officeDocument/2006/relationships/hyperlink" Target="http://pravo-minjust.ru:8080/bigs/showDocument.html?id=60853E5D-9C39-48A4-ABA2-93F97503C99F" TargetMode="External"/><Relationship Id="rId12" Type="http://schemas.openxmlformats.org/officeDocument/2006/relationships/hyperlink" Target="http://pravo-minjust.ru:8080/bigs/showDocument.html?id=60853E5D-9C39-48A4-ABA2-93F97503C99F" TargetMode="External"/><Relationship Id="rId13" Type="http://schemas.openxmlformats.org/officeDocument/2006/relationships/hyperlink" Target="http://pravo-minjust.ru:8080/bigs/showDocument.html?id=60853E5D-9C39-48A4-ABA2-93F97503C99F" TargetMode="External"/><Relationship Id="rId14" Type="http://schemas.openxmlformats.org/officeDocument/2006/relationships/hyperlink" Target="http://pravo-minjust.ru:8080/bigs/showDocument.html?id=60853E5D-9C39-48A4-ABA2-93F97503C99F" TargetMode="External"/><Relationship Id="rId15" Type="http://schemas.openxmlformats.org/officeDocument/2006/relationships/hyperlink" Target="http://pravo-minjust.ru:8080/bigs/showDocument.html?id=60853E5D-9C39-48A4-ABA2-93F97503C99F" TargetMode="External"/><Relationship Id="rId16" Type="http://schemas.openxmlformats.org/officeDocument/2006/relationships/hyperlink" Target="http://pravo-minjust.ru:8080/bigs/showDocument.html?id=60853E5D-9C39-48A4-ABA2-93F97503C99F" TargetMode="External"/><Relationship Id="rId17" Type="http://schemas.openxmlformats.org/officeDocument/2006/relationships/hyperlink" Target="http://pravo-minjust.ru:8080/bigs/showDocument.html?id=60853E5D-9C39-48A4-ABA2-93F97503C99F" TargetMode="External"/><Relationship Id="rId18" Type="http://schemas.openxmlformats.org/officeDocument/2006/relationships/hyperlink" Target="http://pravo-minjust.ru:8080/bigs/showDocument.html?id=60853E5D-9C39-48A4-ABA2-93F97503C99F" TargetMode="External"/><Relationship Id="rId19" Type="http://schemas.openxmlformats.org/officeDocument/2006/relationships/hyperlink" Target="http://pravo-minjust.ru:8080/bigs/showDocument.html?id=60853E5D-9C39-48A4-ABA2-93F97503C99F" TargetMode="External"/><Relationship Id="rId20" Type="http://schemas.openxmlformats.org/officeDocument/2006/relationships/hyperlink" Target="http://pravo-minjust.ru:8080/bigs/showDocument.html?id=60853E5D-9C39-48A4-ABA2-93F97503C99F" TargetMode="External"/><Relationship Id="rId21" Type="http://schemas.openxmlformats.org/officeDocument/2006/relationships/hyperlink" Target="http://pravo-minjust.ru:8080/bigs/showDocument.html?id=60853E5D-9C39-48A4-ABA2-93F97503C99F" TargetMode="External"/><Relationship Id="rId22" Type="http://schemas.openxmlformats.org/officeDocument/2006/relationships/hyperlink" Target="http://pravo-minjust.ru:8080/bigs/showDocument.html?id=60853E5D-9C39-48A4-ABA2-93F97503C99F" TargetMode="External"/><Relationship Id="rId23" Type="http://schemas.openxmlformats.org/officeDocument/2006/relationships/hyperlink" Target="http://pravo-minjust.ru:8080/bigs/showDocument.html?id=60853E5D-9C39-48A4-ABA2-93F97503C99F" TargetMode="External"/><Relationship Id="rId24" Type="http://schemas.openxmlformats.org/officeDocument/2006/relationships/hyperlink" Target="http://pravo-minjust.ru:8080/bigs/showDocument.html?id=60853E5D-9C39-48A4-ABA2-93F97503C99F" TargetMode="External"/><Relationship Id="rId25" Type="http://schemas.openxmlformats.org/officeDocument/2006/relationships/hyperlink" Target="http://pravo-minjust.ru:8080/bigs/showDocument.html?id=60853E5D-9C39-48A4-ABA2-93F97503C99F" TargetMode="External"/><Relationship Id="rId26" Type="http://schemas.openxmlformats.org/officeDocument/2006/relationships/fontTable" Target="fontTable.xml"/><Relationship Id="rId2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258</TotalTime>
  <Application>LibreOffice/5.4.3.2$Windows_X86_64 LibreOffice_project/92a7159f7e4af62137622921e809f8546db437e5</Application>
  <Pages>6</Pages>
  <Words>1084</Words>
  <Characters>9497</Characters>
  <CharactersWithSpaces>10616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2020-12-16T09:51:00Z</cp:lastPrinted>
  <dcterms:modified xsi:type="dcterms:W3CDTF">2020-12-18T11:12:43Z</dcterms:modified>
  <cp:revision>35</cp:revision>
  <dc:subject/>
  <dc:title/>
</cp:coreProperties>
</file>