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 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.06.202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г     </w:t>
        <w:tab/>
        <w:tab/>
        <w:t xml:space="preserve">     № 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  <w:tab/>
        <w:tab/>
        <w:tab/>
        <w:t>с. Николаевка</w:t>
      </w:r>
    </w:p>
    <w:p>
      <w:pPr>
        <w:pStyle w:val="Style1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постановление администрации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7 от 05.03.2018 года «</w:t>
      </w:r>
      <w:r>
        <w:rPr>
          <w:rFonts w:eastAsia="Times New Roman CYR" w:cs="Times New Roman CYR" w:ascii="Times New Roman" w:hAnsi="Times New Roman"/>
          <w:b/>
          <w:bCs/>
          <w:i w:val="false"/>
          <w:iCs w:val="false"/>
          <w:sz w:val="28"/>
          <w:szCs w:val="28"/>
        </w:rPr>
        <w:t>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Николаевского муниципального образования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»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</w:t>
      </w:r>
      <w:hyperlink r:id="rId2" w:tgtFrame="Приказ Минэкономразвития Саратовской области от 25.09.2013 N 2839 (ред. от 29.05.2015) О порядке разработки и утверждения схемы нестационарных торговых объектов&quot;{КонсультантПлюс}">
        <w:r>
          <w:rPr>
            <w:rStyle w:val="Style8"/>
            <w:rFonts w:cs="Times New Roman" w:ascii="Times New Roman" w:hAnsi="Times New Roman"/>
            <w:color w:val="00000A"/>
            <w:sz w:val="28"/>
            <w:szCs w:val="28"/>
            <w:u w:val="none"/>
          </w:rPr>
          <w:t>риказом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Министерства экономического развития Саратовской области от 18.10.2016 г. № 2424 "О 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орядке разработки и утверждения схемы нестационарных торговых объектов"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(в редакции от  13.01.2020 года)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администрация Николаевского муниципального образования ПОСТАНОВЛЯЕТ: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 приложение №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постановлению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№ 7 от 05.03.2018 года «</w:t>
      </w:r>
      <w:r>
        <w:rPr>
          <w:rFonts w:eastAsia="Times New Roman CYR" w:cs="Times New Roman CYR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Николаевского муниципального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(с учетом изменений №14 от 23.06.2020г.)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в</w:t>
      </w:r>
      <w:r>
        <w:rPr>
          <w:rFonts w:cs="Times New Roman" w:ascii="Times New Roman" w:hAnsi="Times New Roman"/>
          <w:color w:val="000000"/>
          <w:sz w:val="28"/>
          <w:szCs w:val="28"/>
        </w:rPr>
        <w:t>нести  следующие изменения и дополнения: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1.1.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.п. 2.1.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ункт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из</w:t>
      </w:r>
      <w:r>
        <w:rPr>
          <w:rFonts w:cs="Times New Roman" w:ascii="Times New Roman" w:hAnsi="Times New Roman"/>
          <w:color w:val="000000"/>
          <w:sz w:val="28"/>
          <w:szCs w:val="28"/>
        </w:rPr>
        <w:t>ложить в следующей редакции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bookmarkStart w:id="0" w:name="P000D_10"/>
      <w:bookmarkEnd w:id="0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Включение (исключение) нестационарных торговых объектов в схему осуществляется по инициативе органов местного самоуправления, определенных в соответствии с уставом муниципального образования, уполномоченных на разработку и утверждение схемы, а также заинтересованных в размещении (исключении) нестационарного торгового объекта юридических лиц, индивидуальных предпринимателей.</w:t>
      </w:r>
    </w:p>
    <w:p>
      <w:pPr>
        <w:pStyle w:val="Style11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" w:name="P000D_11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Исключение нестационарных торговых объектов из схемы по инициативе органов местного самоуправления, определенных в соответствии с уставом муниципального образования, уполномоченных на разработку и утверждение схемы, осуществляется с учетом требований законодательства Российской Федерации, в случае ремонта и реконструкции автомобильных дорог, тротуаров, изменения расположения светофоров, знаков, парковок, повлекших необходимость переноса нестационарного торгового объекта (часть в редакции, введенной приказом Минэкономразвития Саратовской области от 13.01.2020 N 21, см. предыдущую редакцию).</w:t>
      </w:r>
    </w:p>
    <w:p>
      <w:pPr>
        <w:pStyle w:val="Style11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" w:name="P000D_12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Включение (исключение) нестационарных торговых объектов в схему по инициативе заинтересованных в размещении (исключении) нестационарного торгового объекта юридических лиц, индивидуальных предпринимателей осуществляется на основании заявлений указанных лиц  в администрацию Николаевского муниципального образования.»</w:t>
      </w:r>
    </w:p>
    <w:p>
      <w:pPr>
        <w:pStyle w:val="Style11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.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Абзац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второ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й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.п. 2.1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ункт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исключить. </w:t>
      </w:r>
    </w:p>
    <w:p>
      <w:pPr>
        <w:sectPr>
          <w:type w:val="nextPage"/>
          <w:pgSz w:w="11906" w:h="16838"/>
          <w:pgMar w:left="1701" w:right="850" w:header="0" w:top="805" w:footer="0" w:bottom="56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</w:t>
      </w:r>
      <w:r>
        <w:rPr>
          <w:rFonts w:ascii="Times New Roman" w:hAnsi="Times New Roman"/>
          <w:sz w:val="28"/>
          <w:szCs w:val="28"/>
        </w:rPr>
        <w:t>муниципального района в разделе Николаевское муниципальное образование.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1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1"/>
        <w:jc w:val="both"/>
        <w:rPr/>
      </w:pPr>
      <w:bookmarkStart w:id="3" w:name="__DdeLink__13257_2446968708"/>
      <w:bookmarkEnd w:id="3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sectPr>
      <w:type w:val="continuous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10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1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10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1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1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1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10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character" w:styleId="Style9">
    <w:name w:val="Выделение жирным"/>
    <w:qFormat/>
    <w:rPr>
      <w:b/>
      <w:bCs/>
    </w:rPr>
  </w:style>
  <w:style w:type="paragraph" w:styleId="Style10" w:customStyle="1">
    <w:name w:val="Заголовок"/>
    <w:basedOn w:val="Normal"/>
    <w:next w:val="Style11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1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2">
    <w:name w:val="List"/>
    <w:basedOn w:val="Style11"/>
    <w:rsid w:val="00b159ed"/>
    <w:pPr/>
    <w:rPr>
      <w:rFonts w:ascii="Arial" w:hAnsi="Arial"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5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6" w:customStyle="1">
    <w:name w:val="Заголовок таблицы"/>
    <w:basedOn w:val="Style15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7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5DAECCA23B2D54BE3B0F60F0B500F526EDB2A681BC7148ED24B68647074C597PE4E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LibreOffice/5.4.3.2$Windows_X86_64 LibreOffice_project/92a7159f7e4af62137622921e809f8546db437e5</Application>
  <Pages>2</Pages>
  <Words>357</Words>
  <Characters>2781</Characters>
  <CharactersWithSpaces>3197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2021-06-24T00:38:54Z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