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</w:t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ИВАНТЕЕВСКОГО МУНИЦИПАЛЬНОГО РАЙОНА</w:t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 ОБЛАСТИ</w:t>
      </w:r>
    </w:p>
    <w:p>
      <w:pPr>
        <w:pStyle w:val="Style16"/>
        <w:widowControl/>
        <w:spacing w:before="0" w:after="0"/>
        <w:ind w:left="0" w:right="0" w:firstLine="5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 О С Т А Н О В Л Е Н И Е</w:t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bookmarkStart w:id="0" w:name="__DdeLink__765_447859901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01.12.2020г. </w:t>
        <w:tab/>
        <w:tab/>
        <w:t xml:space="preserve">                № 22     </w:t>
        <w:tab/>
        <w:t xml:space="preserve">                           с. Николаевка</w:t>
      </w:r>
    </w:p>
    <w:p>
      <w:pPr>
        <w:pStyle w:val="Style16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302"/>
        <w:ind w:left="0" w:right="394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разработки</w:t>
        <w:br/>
        <w:t>прогноза социально-экономического</w:t>
        <w:br/>
        <w:t>развития Николаевского муниципального образования</w:t>
      </w:r>
    </w:p>
    <w:p>
      <w:pPr>
        <w:pStyle w:val="Style16"/>
        <w:widowControl/>
        <w:spacing w:before="0" w:after="1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со статьей 173 Бюджетного Кодекса Российской</w:t>
        <w:br/>
        <w:t xml:space="preserve">Федерации,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</w:t>
        <w:br/>
        <w:t>образования Ивантеевского муниципального района Саратовской области</w:t>
        <w:br/>
        <w:t>от 15.02.2016г. №3 «О бюджетном процессе в Николаевском муниципальном образовании Ивантеевского муниципального района Саратовской области» (с учетом изменений),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администрация Николаевского муниципального образования</w:t>
      </w:r>
    </w:p>
    <w:p>
      <w:pPr>
        <w:pStyle w:val="ConsPlusNormal"/>
        <w:numPr>
          <w:ilvl w:val="0"/>
          <w:numId w:val="0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6"/>
        <w:widowControl/>
        <w:spacing w:before="0" w:after="16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ПОСТАНОВЛЯЕТ: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1.Утвердить порядок разработки прогноза социально-экономического</w:t>
        <w:br/>
        <w:t xml:space="preserve">развития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Николаевского муниц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ипального образования Ивантеевского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района Саратовской области согласно приложению.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Настоящее постановление вступает в силу со дня официального опубликования (обнародования). 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3.Контроль исполнения настоящего постановления оставляю за собой.</w:t>
      </w:r>
    </w:p>
    <w:p>
      <w:pPr>
        <w:pStyle w:val="Style16"/>
        <w:widowControl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spacing w:lineRule="atLeast" w:line="200" w:before="0" w:after="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6"/>
        <w:widowControl/>
        <w:spacing w:lineRule="atLeast" w:line="20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" w:name="__DdeLink__13257_24469687081"/>
      <w:bookmarkEnd w:id="1"/>
      <w:r>
        <w:rPr>
          <w:rFonts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А.А. Демидов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</w:t>
      </w:r>
    </w:p>
    <w:p>
      <w:pPr>
        <w:pStyle w:val="Style16"/>
        <w:widowControl/>
        <w:spacing w:before="0" w:after="16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16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1</w:t>
      </w:r>
    </w:p>
    <w:p>
      <w:pPr>
        <w:pStyle w:val="Style16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администрации</w:t>
      </w:r>
    </w:p>
    <w:p>
      <w:pPr>
        <w:pStyle w:val="Style16"/>
        <w:widowControl/>
        <w:spacing w:before="0" w:after="0"/>
        <w:ind w:left="0" w:right="0" w:firstLine="5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от 01.12.2020 г.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</w:t>
      </w:r>
    </w:p>
    <w:p>
      <w:pPr>
        <w:pStyle w:val="Style16"/>
        <w:widowControl/>
        <w:spacing w:before="0" w:after="0"/>
        <w:ind w:left="0" w:right="2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2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6"/>
        <w:widowControl/>
        <w:spacing w:before="0" w:after="160"/>
        <w:ind w:left="0" w:right="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разработки прогноза социально-экономического развития  Николаевского</w:t>
        <w:br/>
        <w:t>муниципального образования Ивантеевского муниципального района Саратовской  области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Настоящий Порядок разработан в соответствии с требованиями Бюджетного</w:t>
        <w:br/>
        <w:t xml:space="preserve">Кодекса Российской Федерации,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Ивантеевского муниципального района Саратовской области от 15.02.2016г. №3 «О бюджетном процессе в Николаевском муниципальном образовании Ивантеевского муниципального района Саратовской области» (с учетом изменений).</w:t>
      </w:r>
    </w:p>
    <w:p>
      <w:pPr>
        <w:pStyle w:val="Style16"/>
        <w:widowControl/>
        <w:numPr>
          <w:ilvl w:val="0"/>
          <w:numId w:val="1"/>
        </w:numPr>
        <w:tabs>
          <w:tab w:val="left" w:pos="0" w:leader="none"/>
        </w:tabs>
        <w:spacing w:before="0" w:after="160"/>
        <w:ind w:left="1362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Общие положения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Настоящий Порядок регулирует правовые и организационные основы</w:t>
        <w:br/>
        <w:t>прогнозирования, стратегического и программного планирования социально-</w:t>
        <w:br/>
        <w:t>экономического развития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Николаевского муниципального образования Ивантеевского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района Саратовской области (далее 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), определяет Порядок разработки, согласования и утверждения прогноза социально-экономического развития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 период не менее грех лет.</w:t>
      </w:r>
    </w:p>
    <w:p>
      <w:pPr>
        <w:pStyle w:val="Style16"/>
        <w:widowControl/>
        <w:spacing w:before="0" w:after="46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настоящего Порядка участниками процесса прогнозирования являются органы местного самоуправления муниципального образования, хозяйствующие субъекты, осуществляющие подготовку материалов, необходимых для разработки прогноза.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Разработка прогноза ведется на основе сценарных условий функционирования экономики Российской Федерации, приоритетами и основными направлениями социально-экономического развития муниципального образования на долгосрочный период.</w:t>
      </w:r>
    </w:p>
    <w:p>
      <w:pPr>
        <w:pStyle w:val="Style16"/>
        <w:widowControl/>
        <w:spacing w:before="0" w:after="178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является основой для разработки проекта бюджета муниципального</w:t>
        <w:br/>
        <w:t>образования на период не менее трех лет</w:t>
      </w:r>
    </w:p>
    <w:p>
      <w:pPr>
        <w:pStyle w:val="Style16"/>
        <w:widowControl/>
        <w:spacing w:before="0" w:after="160"/>
        <w:ind w:left="0" w:right="20" w:hanging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2. Порядок разработки прогноза социально-экономического развития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Система прогноза социально-экономического развития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Николаевского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2.1.1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социально-экономического развития муниципального образования разрабатывается на краткосрочную и среднесрочную перспективу по видам экономической деятельности, по социальной сфере и по муниципальному сектору экономики. Разработка прогноза предшествует составлению проекта бюджета муниципального образования;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2.1.2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социально-экономического развития муниципального образования разрабатывается исходя из анализа состояния сложившейся социально-экономической ситуации в муниципальном образовании и с учетом стратегических целей и задач государственной политики в экономике и социальной сфере;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2.1.3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социально-экономического развития муниципального образования включает количественные и качественные характеристики макроэкономической ситуации, экономической структуры, инвестиционной деятельности, уровня и качества жизни, а</w:t>
        <w:br/>
        <w:t>также развития систем образования, здравоохранения и социального обеспечения населения муниципального образования и пояснительную записку.</w:t>
      </w:r>
    </w:p>
    <w:p>
      <w:pPr>
        <w:pStyle w:val="Style16"/>
        <w:widowControl/>
        <w:spacing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Разработка прогноза социально-экономического развития муниципального образования.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2.2.1. В целях разработки реалистичного прогноза социально-экономического развития муниципального образования и недопущения социальных последствий, ухудшающих условия жизни населения, администрация муниципального образования осуществляет: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анализ социально-экономической ситуации;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рассмотрение и согласование предложений по размещению новых или расширению реконструкции действующих производственных объектов на территории муниципального образования;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взаимодействие с организациями независимо от их организационно-правовых форм с целью получения от них проектов прогнозов развития предприятий для формирования прогноза социально-экономического развития муниципального образования;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организует сбор статистических показателей, характеризующих состояние</w:t>
        <w:br/>
        <w:t>экономики и социальной сферы муниципального образования.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функции прогнозирования социально-экономического развития</w:t>
        <w:br/>
        <w:t>муниципального образования реализуются администрацией муниципального образования.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2.2.3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рогноз основных бюджетообразующих показателей социально-</w:t>
        <w:br/>
        <w:t>экономического развития включает в себя следующие материалы и документы: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итоги социально-экономического развития муниципального образования за</w:t>
        <w:br/>
        <w:t>предыдущий год;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социально-экономического развития на краткосрочную и среднесрочную перспективу по следующим основным показателям прогноза социально-экономического развития: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административно-территориальное устройство;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демографические показатели;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общеэкономические показатели;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промышленность;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сельское хозяйство;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малое предпринимательство;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инвестиции;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финансы;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труд;</w:t>
      </w:r>
    </w:p>
    <w:p>
      <w:pPr>
        <w:pStyle w:val="Style16"/>
        <w:widowControl/>
        <w:bidi w:val="0"/>
        <w:spacing w:lineRule="auto" w:line="288" w:before="0" w:after="0"/>
        <w:ind w:left="0" w:right="192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денежные доходы и расходы населения; </w:t>
      </w:r>
    </w:p>
    <w:p>
      <w:pPr>
        <w:pStyle w:val="Style16"/>
        <w:widowControl/>
        <w:bidi w:val="0"/>
        <w:spacing w:lineRule="auto" w:line="288" w:before="0" w:after="0"/>
        <w:ind w:left="0" w:right="192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потребительский рынок;</w:t>
        <w:br/>
        <w:t>строительство;</w:t>
      </w:r>
    </w:p>
    <w:p>
      <w:pPr>
        <w:pStyle w:val="Style16"/>
        <w:widowControl/>
        <w:bidi w:val="0"/>
        <w:spacing w:lineRule="auto" w:line="288" w:before="0" w:after="0"/>
        <w:ind w:left="0" w:right="459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отраслей социальной</w:t>
      </w:r>
    </w:p>
    <w:p>
      <w:pPr>
        <w:pStyle w:val="Style16"/>
        <w:widowControl/>
        <w:bidi w:val="0"/>
        <w:spacing w:lineRule="auto" w:line="288" w:before="0" w:after="0"/>
        <w:ind w:left="0" w:right="459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сферы;</w:t>
        <w:br/>
        <w:t>внешнеэкономическая деятельность;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пояснительная записка отражает обоснование параметров прогноза, в том числе сопоставление с ранее утвержденными параметрами, с указанием причин и факторов прогнозируемых изменений.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2.2.4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 разрабатывается в двух вариантах, которые определяются в</w:t>
        <w:br/>
        <w:t>соответствии со сценарными условиями социально-экономического развития Российской Федерации, Саратовской области, Ивантеевского муниципального района и муниципального образования на период не менее трех лет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2.2.4.1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первый вариант прогноза отражает сохранение в прогнозируемом периоде тенденций внешних и внутренних условий функционирования экономики и социальной сферы;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2.2.4.2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второй вариант прогноза исходит из более благоприятных по сравнению с действующими внешних и внутренних условий функционирования экономики и социальной сферы муниципального образования.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2.2.5. прогноз разрабатывается в два этапа: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первом этапе разрабатывается предварительный прогноз с учетом</w:t>
        <w:br/>
        <w:t>вероятностного воздействия внешних и внутренних факторов, а также приоритетов</w:t>
        <w:br/>
        <w:t xml:space="preserve">основных направлений социально-экономического развития Саратовской области, Ивантеевского муниципального района,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Николаевского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целях обеспечения бюджетного процесса.</w:t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втором этапе разрабатывается уточненный прогноз, на основании которого уточняются параметры социально-экономического развития муниципального образования на очередной финансовый год и плановый период.</w:t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Согласование основных бюджетообразующих показателей прогноза социально-экономического развития муниципального образования финансовым управлением Ивантеевского муниципального района осуществляется в порядке и сроки, определяемые Правительством Саратовской области.</w:t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2.2.6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Разработка прогноза осуществляется в соответствии с прилагаемым планом графиком разработки прогноза социально-экономического развития на период не менее трех лет.</w:t>
      </w:r>
    </w:p>
    <w:p>
      <w:pPr>
        <w:pStyle w:val="Style16"/>
        <w:widowControl/>
        <w:bidi w:val="0"/>
        <w:spacing w:lineRule="auto" w:line="288" w:before="0" w:after="0"/>
        <w:ind w:left="4876" w:right="1134" w:hanging="0"/>
        <w:jc w:val="righ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</w:p>
    <w:p>
      <w:pPr>
        <w:pStyle w:val="Style16"/>
        <w:widowControl/>
        <w:bidi w:val="0"/>
        <w:spacing w:lineRule="auto" w:line="288" w:before="0" w:after="0"/>
        <w:ind w:left="4876" w:right="0" w:hanging="0"/>
        <w:jc w:val="righ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к порядку</w:t>
      </w:r>
    </w:p>
    <w:p>
      <w:pPr>
        <w:pStyle w:val="Style16"/>
        <w:widowControl/>
        <w:spacing w:before="0" w:after="0"/>
        <w:ind w:left="20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ПЛАН — ГРАФИК</w:t>
      </w:r>
    </w:p>
    <w:p>
      <w:pPr>
        <w:pStyle w:val="Style16"/>
        <w:widowControl/>
        <w:spacing w:before="0" w:after="0"/>
        <w:ind w:left="20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разработки прогноза социально-экономического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развития муниципального образования на очередной финансовый год и плановый период</w:t>
      </w:r>
    </w:p>
    <w:p>
      <w:pPr>
        <w:pStyle w:val="Style16"/>
        <w:widowControl/>
        <w:spacing w:before="0" w:after="0"/>
        <w:ind w:left="200" w:right="0" w:hanging="0"/>
        <w:jc w:val="center"/>
        <w:rPr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tbl>
      <w:tblPr>
        <w:tblW w:w="9645" w:type="dxa"/>
        <w:jc w:val="left"/>
        <w:tblInd w:w="0" w:type="dxa"/>
        <w:tblBorders>
          <w:top w:val="single" w:sz="6" w:space="0" w:color="000001"/>
          <w:left w:val="single" w:sz="6" w:space="0" w:color="000001"/>
        </w:tblBorders>
        <w:tblCellMar>
          <w:top w:w="28" w:type="dxa"/>
          <w:left w:w="-3" w:type="dxa"/>
          <w:bottom w:w="0" w:type="dxa"/>
          <w:right w:w="0" w:type="dxa"/>
        </w:tblCellMar>
      </w:tblPr>
      <w:tblGrid>
        <w:gridCol w:w="733"/>
        <w:gridCol w:w="4367"/>
        <w:gridCol w:w="2445"/>
        <w:gridCol w:w="2099"/>
      </w:tblGrid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lineRule="atLeast" w:line="264" w:before="0" w:after="0"/>
              <w:ind w:left="20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21"/>
              <w:spacing w:lineRule="atLeast" w:line="264" w:before="0" w:after="0"/>
              <w:ind w:left="20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67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lineRule="atLeast" w:line="22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lineRule="atLeast" w:line="220" w:before="0" w:after="0"/>
              <w:ind w:left="14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1"/>
              <w:spacing w:lineRule="atLeast" w:line="22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lineRule="atLeast" w:line="220" w:before="0" w:after="0"/>
              <w:ind w:left="20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7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lineRule="atLeast" w:line="269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на согласование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прогнозных бюджетообразующих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показателей социально-экономического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развития муниципального в Совет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8"/>
                <w:szCs w:val="28"/>
              </w:rPr>
              <w:t xml:space="preserve">Николаевского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</w:tcBorders>
            <w:shd w:fill="FFFFFF" w:val="clear"/>
            <w:tcMar>
              <w:left w:w="-3" w:type="dxa"/>
            </w:tcMar>
            <w:vAlign w:val="center"/>
          </w:tcPr>
          <w:p>
            <w:pPr>
              <w:pStyle w:val="Style21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графиком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1"/>
              <w:spacing w:lineRule="atLeast" w:line="269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>
        <w:trPr/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3" w:type="dxa"/>
              <w:bottom w:w="28" w:type="dxa"/>
            </w:tcMar>
            <w:vAlign w:val="center"/>
          </w:tcPr>
          <w:p>
            <w:pPr>
              <w:pStyle w:val="Style21"/>
              <w:spacing w:lineRule="atLeast" w:line="220" w:before="0" w:after="0"/>
              <w:ind w:left="20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3" w:type="dxa"/>
              <w:bottom w:w="28" w:type="dxa"/>
            </w:tcMar>
            <w:vAlign w:val="center"/>
          </w:tcPr>
          <w:p>
            <w:pPr>
              <w:pStyle w:val="Style21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разработки прогнозов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социально-экономического развития муниципального образования на период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трех лет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FFFFFF" w:val="clear"/>
            <w:tcMar>
              <w:left w:w="-3" w:type="dxa"/>
              <w:bottom w:w="28" w:type="dxa"/>
            </w:tcMar>
            <w:vAlign w:val="center"/>
          </w:tcPr>
          <w:p>
            <w:pPr>
              <w:pStyle w:val="Style21"/>
              <w:spacing w:lineRule="atLeast" w:line="262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 до 1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left w:w="-3" w:type="dxa"/>
              <w:bottom w:w="28" w:type="dxa"/>
              <w:right w:w="28" w:type="dxa"/>
            </w:tcMar>
            <w:vAlign w:val="center"/>
          </w:tcPr>
          <w:p>
            <w:pPr>
              <w:pStyle w:val="Style21"/>
              <w:spacing w:lineRule="atLeast" w:line="264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LibreOffice/5.4.3.2$Windows_X86_64 LibreOffice_project/92a7159f7e4af62137622921e809f8546db437e5</Application>
  <Pages>5</Pages>
  <Words>839</Words>
  <Characters>7378</Characters>
  <CharactersWithSpaces>8274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2020-12-18T11:18:35Z</dcterms:modified>
  <cp:revision>12</cp:revision>
  <dc:subject/>
  <dc:title/>
</cp:coreProperties>
</file>