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0" w:name="__DdeLink__765_447859901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АДМИНИСТРАЦИЯ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НИКОЛАЕВСКОГО МУНИЦИПАЛЬНОГО ОБРАЗОВАНИЯ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ИВАНТЕЕВСКОГО МУНИЦИПАЛЬНОГО РАЙОНА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САРАТОВСКОЙ ОБЛАСТИ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П О С Т А Н О В Л Е Н И Е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bookmarkStart w:id="1" w:name="__DdeLink__765_447859901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01.12.2020г. </w:t>
        <w:tab/>
        <w:tab/>
        <w:t xml:space="preserve">                № 21     </w:t>
        <w:tab/>
        <w:t xml:space="preserve">                           с. Николаевка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caps w:val="false"/>
          <w:smallCaps w:val="false"/>
          <w:color w:val="000000"/>
          <w:spacing w:val="0"/>
        </w:rPr>
        <w:t>  </w:t>
      </w:r>
    </w:p>
    <w:p>
      <w:pPr>
        <w:pStyle w:val="Style17"/>
        <w:widowControl/>
        <w:bidi w:val="0"/>
        <w:spacing w:lineRule="auto" w:line="288" w:before="0" w:after="0"/>
        <w:ind w:left="0" w:right="3118" w:hanging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«Об определении специально отведенных мест и перечня помещений для проведения встреч депутатов с избирателями, а также порядка их предоставления на территории Николаевского муниципального образования »</w:t>
      </w:r>
    </w:p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Style17"/>
        <w:widowControl/>
        <w:spacing w:before="0" w:after="0"/>
        <w:ind w:left="0" w:right="0" w:firstLine="66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соответствии с Федеральными законами от 06.10.2003г.№131-ФЗ «Об общих принципах организации местного самоуправления в Российской Федерации», Уставом Николаевского муниципального образования, администрация Николаевского муниципального образования</w:t>
      </w:r>
    </w:p>
    <w:p>
      <w:pPr>
        <w:pStyle w:val="ConsPlusNormal"/>
        <w:numPr>
          <w:ilvl w:val="0"/>
          <w:numId w:val="0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rPr/>
      </w:pPr>
      <w:r>
        <w:rPr>
          <w:b/>
        </w:rPr>
        <w:t>ПОСТАНОВЛЯЕТ:</w:t>
      </w:r>
    </w:p>
    <w:p>
      <w:pPr>
        <w:pStyle w:val="Style17"/>
        <w:widowControl/>
        <w:spacing w:before="0" w:after="0"/>
        <w:ind w:left="0" w:right="0" w:firstLine="6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1.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</w:rPr>
        <w:t>Утвердить Порядок предоставления помещений для проведения встреч депутатов с избирателями на территории Николаевского  муниципального образования Ивантеевского муниципального района Саратовской области согласно приложению №1.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Определить специально отведенные места для проведения встреч депутатов с избирателями на территории Николаевского  муниципального образования Ивантеевского муниципального района Саратовской области согласно приложению № 2.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3.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Утвердить Перечень помещений для проведения встреч депутатов с избирателями на территории Николаевского  муниципального образования Ивантеевского муниципального района Саратовской области согласно приложению №3.</w:t>
      </w:r>
    </w:p>
    <w:p>
      <w:pPr>
        <w:pStyle w:val="ConsPlus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</w:rPr>
        <w:t xml:space="preserve">      </w:t>
      </w:r>
      <w:r>
        <w:rPr>
          <w:b/>
          <w:bCs/>
        </w:rPr>
        <w:t xml:space="preserve">4. </w:t>
      </w:r>
      <w:r>
        <w:rPr/>
        <w:t>Контроль за исполнением постановления</w:t>
      </w:r>
      <w:r>
        <w:rPr>
          <w:i/>
        </w:rPr>
        <w:t xml:space="preserve"> </w:t>
      </w:r>
      <w:r>
        <w:rPr>
          <w:color w:val="000000"/>
        </w:rPr>
        <w:t xml:space="preserve">оставляю за собой. 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tLeast" w:line="10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Настоящее постановление вступает в силу со дня официального опубликования (обнародования).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spacing w:lineRule="atLeast" w:line="200" w:before="0" w:after="0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7"/>
        <w:widowControl/>
        <w:spacing w:lineRule="atLeast" w:line="200" w:before="0" w:after="0"/>
        <w:ind w:left="0" w:right="0" w:hanging="0"/>
        <w:jc w:val="both"/>
        <w:rPr/>
      </w:pPr>
      <w:bookmarkStart w:id="2" w:name="__DdeLink__13257_24469687081"/>
      <w:bookmarkEnd w:id="2"/>
      <w:r>
        <w:rPr>
          <w:rFonts w:cs="Times New Roman" w:ascii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                                               А.А. Демидов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  <w:t xml:space="preserve"> 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№ 1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постановлению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администрации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от 01.12.2020 г.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21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Порядок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</w:rPr>
        <w:t xml:space="preserve"> 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предоставления помещений для проведения встреч депутатов с избирателями (далее – Порядок)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67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Настоящий Порядок разработан в соответствии с ч.5.3 статьи 40 Федерального закона от 06.10.2003 N 131-ФЗ «Об общих принципах организации местного самоуправления в Российской Федерации» и регулирует порядок предоставления помещений для проведения встреч депутатов с избирателями на территории Николаевского муниципального образования Ивантеевского муниципального района Саратовской области для осуществления депутатской деятельности и работы с избирателями.</w:t>
      </w:r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67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67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Встречи, проводимые в специально отведенных местах, не должны повлечь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Администрации поселения о таких встречах не требуется. При этом депутат вправе предварительно проинформировать вышеуказанный орган о дате и времени их проведения.</w:t>
      </w:r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67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Администрация Николаевского муниципального образования Ивантеевского муниципального района Саратовской области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67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Администрация муниципального образования обязана обеспечить равные условия для всех депутатов при предоставлении помещений для встреч с избирателями.</w:t>
      </w:r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67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Нежилое помещение предоставляется в безвозмездное пользование на основании письменного обращения (заявления) депутата. В обращении должны быть указаны испрашиваемое помещение, дата, начало и окончание встречи, примерное число участников, дата подачи обращения, фамилия, имя, отчество депутата, сведения о его месте нахождения, контактный телефон либо адрес электронной почты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не позднее, чем за десять дней до даты проведения встречи.</w:t>
      </w:r>
    </w:p>
    <w:p>
      <w:pPr>
        <w:pStyle w:val="Style17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67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Нежилое помещение должно быть оборудовано средствами связи, необходимой мебелью и оргтехникой.</w:t>
      </w:r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67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Заявление о выделении помещения рассматривается главой муниципального образования в течение трех дней со дня подачи заявления с предоставлением заявителю соответствующего ответа.</w:t>
      </w:r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67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Если испрашиваемое помещение, указанное в пункте 4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муниципального образования не вправе отказать депутату в предоставлении помещения на таких же условиях в иное время.</w:t>
      </w:r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72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Депутат обязан обеспечивать в пределах своей компетенции общественный порядок и безопасность граждан при проведении встречи.</w:t>
      </w:r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72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предложению депутатов возможно предоставление для встречи одного помещения нескольким депутатам.</w:t>
      </w:r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72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Встреча не может начинаться ранее 8.00 часов и заканчиваться позднее 22.00 часов текущего дня по местному времени.</w:t>
      </w:r>
    </w:p>
    <w:p>
      <w:pPr>
        <w:pStyle w:val="Style17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720" w:right="0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>
      <w:pPr>
        <w:pStyle w:val="Style17"/>
        <w:widowControl/>
        <w:spacing w:before="0" w:after="0"/>
        <w:ind w:left="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Приложение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 Порядку предоставления помещений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для проведения встреч депутатов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 избирателями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Главе Николаевского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муниципального образования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Ивантеевского муниципального района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Саратовской области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от_______________________________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caps w:val="false"/>
          <w:smallCaps w:val="false"/>
          <w:color w:val="000000"/>
          <w:spacing w:val="0"/>
        </w:rPr>
        <w:t>                                                 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(Ф.И.О. депутата)</w:t>
      </w:r>
    </w:p>
    <w:p>
      <w:pPr>
        <w:pStyle w:val="Style17"/>
        <w:widowControl/>
        <w:spacing w:before="0" w:after="0"/>
        <w:ind w:left="0" w:right="0" w:firstLine="555"/>
        <w:jc w:val="right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Заявление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 предоставлении помещения для встреч депутата с избирателями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соответствии с ч.5.3 статьи 40 Федерального закона от 06.10.2003 г. №131-ФЗ «Об общих принципах организации местного самоуправления в Российской Федерации», Порядком предоставления помещений для проведения встреч депутатов с избирателями, утвержденным постановлением администрации Николаевского  муниципального образования Ивантеевского муниципального района Саратовской области от 01.12.2020 №21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прошу предоставить помещение, расположенное по адресу: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_____________________________________________________________</w:t>
      </w:r>
    </w:p>
    <w:p>
      <w:pPr>
        <w:pStyle w:val="Style17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(место проведения встречи)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для проведения встречи с избирателями, проведение которой планируется «__»_________20__ года в _____час._____мин.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caps w:val="false"/>
          <w:smallCaps w:val="false"/>
          <w:color w:val="000000"/>
          <w:spacing w:val="0"/>
        </w:rPr>
        <w:t>                             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(время начала проведения встречи)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Продолжительностью__________________________________________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caps w:val="false"/>
          <w:smallCaps w:val="false"/>
          <w:color w:val="000000"/>
          <w:spacing w:val="0"/>
        </w:rPr>
        <w:t>                                                  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(продолжительность встречи)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Примерное число участников: ___________________________________.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Ответственный за проведение мероприятия (встречи)_______________,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caps w:val="false"/>
          <w:smallCaps w:val="false"/>
          <w:color w:val="000000"/>
          <w:spacing w:val="0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(Ф.И.О. статус)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Контактный телефон ___________________________________________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подачи заявления__________________________________________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Депутат_______________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____________________</w:t>
      </w:r>
    </w:p>
    <w:p>
      <w:pPr>
        <w:pStyle w:val="Style17"/>
        <w:widowControl/>
        <w:spacing w:before="0" w:after="0"/>
        <w:ind w:left="0" w:right="0" w:firstLine="555"/>
        <w:jc w:val="both"/>
        <w:rPr/>
      </w:pPr>
      <w:r>
        <w:rPr>
          <w:caps w:val="false"/>
          <w:smallCaps w:val="false"/>
          <w:color w:val="000000"/>
          <w:spacing w:val="0"/>
        </w:rPr>
        <w:t>           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(подпись)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(Ф.И.О.)</w:t>
      </w:r>
    </w:p>
    <w:p>
      <w:pPr>
        <w:pStyle w:val="Style17"/>
        <w:widowControl/>
        <w:spacing w:before="0" w:after="0"/>
        <w:ind w:left="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№ 2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постановлению  администрации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 01.12.2020 г. № 21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Специально отведенные места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для проведения встреч депутатов с избирателями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28" w:type="dxa"/>
          <w:left w:w="-3" w:type="dxa"/>
          <w:bottom w:w="28" w:type="dxa"/>
          <w:right w:w="0" w:type="dxa"/>
        </w:tblCellMar>
      </w:tblPr>
      <w:tblGrid>
        <w:gridCol w:w="878"/>
        <w:gridCol w:w="4787"/>
        <w:gridCol w:w="3973"/>
      </w:tblGrid>
      <w:tr>
        <w:trPr/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п/п</w:t>
            </w:r>
          </w:p>
        </w:tc>
        <w:tc>
          <w:tcPr>
            <w:tcW w:w="4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spacing w:before="0" w:after="0"/>
              <w:ind w:left="0" w:right="0" w:firstLine="56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специально отведенного места</w:t>
            </w:r>
          </w:p>
        </w:tc>
        <w:tc>
          <w:tcPr>
            <w:tcW w:w="3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3" w:type="dxa"/>
              <w:right w:w="28" w:type="dxa"/>
            </w:tcMar>
            <w:vAlign w:val="center"/>
          </w:tcPr>
          <w:p>
            <w:pPr>
              <w:pStyle w:val="Style22"/>
              <w:spacing w:before="0" w:after="0"/>
              <w:ind w:left="0" w:right="0" w:firstLine="56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Адрес</w:t>
            </w:r>
          </w:p>
          <w:p>
            <w:pPr>
              <w:pStyle w:val="Style22"/>
              <w:spacing w:before="0" w:after="0"/>
              <w:ind w:left="0" w:right="0" w:firstLine="56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местонахождения</w:t>
            </w:r>
          </w:p>
        </w:tc>
      </w:tr>
      <w:tr>
        <w:trPr/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spacing w:before="0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4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Здание администрации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3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3" w:type="dxa"/>
              <w:right w:w="28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left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Саратовская область, Ивантеевский район, с.Николаевка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left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ул. Молодежная, д.1</w:t>
            </w:r>
          </w:p>
        </w:tc>
      </w:tr>
      <w:tr>
        <w:trPr/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spacing w:before="0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4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 xml:space="preserve">Здание Николаевского сельского Дома культуры </w:t>
            </w:r>
          </w:p>
        </w:tc>
        <w:tc>
          <w:tcPr>
            <w:tcW w:w="3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3" w:type="dxa"/>
              <w:right w:w="28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left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Саратовская область, Ивантеевский район, </w:t>
            </w:r>
            <w:r>
              <w:rPr>
                <w:rFonts w:ascii="Times New Roman" w:hAnsi="Times New Roman"/>
                <w:sz w:val="28"/>
              </w:rPr>
              <w:t>с.Николаевка,                             ул. Кооперативная, д. 94</w:t>
            </w:r>
          </w:p>
        </w:tc>
      </w:tr>
    </w:tbl>
    <w:p>
      <w:pPr>
        <w:pStyle w:val="Style17"/>
        <w:widowControl/>
        <w:spacing w:before="0" w:after="0"/>
        <w:ind w:left="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№ 3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постановлению  администрации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 01.12.2020 г. № 21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Перечень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помещений для проведения встреч депутатов с избирателями</w:t>
      </w:r>
    </w:p>
    <w:p>
      <w:pPr>
        <w:pStyle w:val="Style17"/>
        <w:widowControl/>
        <w:spacing w:before="0" w:after="0"/>
        <w:ind w:left="0" w:right="0" w:firstLine="555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28" w:type="dxa"/>
          <w:left w:w="-3" w:type="dxa"/>
          <w:bottom w:w="28" w:type="dxa"/>
          <w:right w:w="0" w:type="dxa"/>
        </w:tblCellMar>
      </w:tblPr>
      <w:tblGrid>
        <w:gridCol w:w="878"/>
        <w:gridCol w:w="4741"/>
        <w:gridCol w:w="4019"/>
      </w:tblGrid>
      <w:tr>
        <w:trPr/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spacing w:before="0" w:after="0"/>
              <w:ind w:left="0" w:right="0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</w:rPr>
              <w:t>п/п</w:t>
            </w:r>
          </w:p>
        </w:tc>
        <w:tc>
          <w:tcPr>
            <w:tcW w:w="4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spacing w:before="0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помещения</w:t>
            </w:r>
          </w:p>
        </w:tc>
        <w:tc>
          <w:tcPr>
            <w:tcW w:w="4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3" w:type="dxa"/>
              <w:right w:w="28" w:type="dxa"/>
            </w:tcMar>
            <w:vAlign w:val="center"/>
          </w:tcPr>
          <w:p>
            <w:pPr>
              <w:pStyle w:val="Style22"/>
              <w:spacing w:before="0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Адрес</w:t>
            </w:r>
          </w:p>
          <w:p>
            <w:pPr>
              <w:pStyle w:val="Style22"/>
              <w:spacing w:before="0" w:after="0"/>
              <w:ind w:left="0" w:right="0" w:firstLine="56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местонахождения</w:t>
            </w:r>
          </w:p>
        </w:tc>
      </w:tr>
      <w:tr>
        <w:trPr/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spacing w:before="0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4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>Помещение в здании администрации Николаевского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4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3" w:type="dxa"/>
              <w:right w:w="28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8"/>
              </w:rPr>
              <w:t>Саратовская область, Ивантеевский район, с. Николаевка</w:t>
            </w:r>
            <w:r>
              <w:rPr>
                <w:rFonts w:ascii="Times New Roman" w:hAnsi="Times New Roman"/>
                <w:sz w:val="28"/>
              </w:rPr>
              <w:t>, ул. Молодежная, д.1</w:t>
            </w:r>
          </w:p>
        </w:tc>
      </w:tr>
      <w:tr>
        <w:trPr/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spacing w:before="0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4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3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</w:rPr>
              <w:t xml:space="preserve">Помещение в здании Николаевского сельского Дома культуры </w:t>
            </w:r>
          </w:p>
        </w:tc>
        <w:tc>
          <w:tcPr>
            <w:tcW w:w="4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3" w:type="dxa"/>
              <w:right w:w="28" w:type="dxa"/>
            </w:tcMar>
            <w:vAlign w:val="center"/>
          </w:tcPr>
          <w:p>
            <w:pPr>
              <w:pStyle w:val="Style22"/>
              <w:widowControl w:val="false"/>
              <w:suppressLineNumbers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Саратовская область, Ивантеевский район, </w:t>
            </w:r>
            <w:r>
              <w:rPr>
                <w:rFonts w:ascii="Times New Roman" w:hAnsi="Times New Roman"/>
                <w:sz w:val="28"/>
              </w:rPr>
              <w:t>с.Николаевка, ул. Кооперативная, д. 94</w:t>
            </w:r>
          </w:p>
        </w:tc>
      </w:tr>
    </w:tbl>
    <w:p>
      <w:pPr>
        <w:pStyle w:val="Style17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21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8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LibreOffice/5.4.3.2$Windows_X86_64 LibreOffice_project/92a7159f7e4af62137622921e809f8546db437e5</Application>
  <Pages>6</Pages>
  <Words>862</Words>
  <Characters>6831</Characters>
  <CharactersWithSpaces>8087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2020-12-18T11:29:51Z</dcterms:modified>
  <cp:revision>10</cp:revision>
  <dc:subject/>
  <dc:title/>
</cp:coreProperties>
</file>