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НИКОЛАЕВСКОГО МУНИЦИПАЛЬНОГО ОБРАЗОВАНИЯ ИВАНТЕЕВСКОГО МУНИЦИПАЛЬНОГО РАЙОНА</w:t>
      </w:r>
    </w:p>
    <w:p>
      <w:pPr>
        <w:pStyle w:val="Style19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Style19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11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от 06.05.2020 года                                                                             с. Николаевка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C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Об утверждении административного регламента предоставления 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>
        <w:rPr>
          <w:rFonts w:eastAsia="Times New Roman" w:cs="Times New Roman" w:ascii="Times New Roman" w:hAnsi="Times New Roman"/>
          <w:b/>
          <w:bCs/>
          <w:color w:val="00000A"/>
          <w:sz w:val="30"/>
          <w:szCs w:val="30"/>
        </w:rPr>
        <w:t>утверждения подлежит государственной экспертизе»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ListLabel4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3">
        <w:r>
          <w:rPr>
            <w:rStyle w:val="ListLabel4"/>
            <w:rFonts w:cs="Times New Roman"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15 мая 2012 г. N 15 "О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услуг" администрация Николаевского муниципального образования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</w:t>
      </w:r>
      <w:r>
        <w:rPr>
          <w:rStyle w:val="ListLabel4"/>
          <w:rFonts w:cs="Times New Roman" w:ascii="Times New Roman" w:hAnsi="Times New Roman"/>
          <w:color w:val="0000FF"/>
          <w:sz w:val="28"/>
          <w:szCs w:val="28"/>
        </w:rPr>
        <w:t xml:space="preserve"> </w:t>
      </w:r>
      <w:r>
        <w:rPr>
          <w:rStyle w:val="ListLabel4"/>
          <w:rFonts w:cs="Times New Roman" w:ascii="Times New Roman" w:hAnsi="Times New Roman"/>
          <w:color w:val="000000"/>
          <w:sz w:val="28"/>
          <w:szCs w:val="28"/>
        </w:rPr>
        <w:t>регламент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«С</w:t>
      </w: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 xml:space="preserve">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30"/>
          <w:szCs w:val="30"/>
        </w:rPr>
        <w:t>утверждения подлежит государственной экспертизе»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(п</w:t>
      </w:r>
      <w:r>
        <w:rPr>
          <w:rFonts w:cs="Times New Roman" w:ascii="Times New Roman" w:hAnsi="Times New Roman"/>
          <w:sz w:val="28"/>
          <w:szCs w:val="28"/>
        </w:rPr>
        <w:t>риложение).</w:t>
      </w:r>
    </w:p>
    <w:p>
      <w:pPr>
        <w:pStyle w:val="ListParagraph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путем размещения на официальном сайте администрации Николаевского муниципального образования и информационном бюллетене «Николаевский Вестник».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Глава Николаевского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муниципального образования</w:t>
        <w:tab/>
        <w:tab/>
        <w:tab/>
        <w:tab/>
        <w:t xml:space="preserve">         А.А. Демидов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left="4309" w:right="0" w:hanging="227"/>
        <w:jc w:val="both"/>
        <w:rPr/>
      </w:pPr>
      <w:r>
        <w:rPr>
          <w:sz w:val="26"/>
          <w:szCs w:val="26"/>
        </w:rPr>
        <w:t xml:space="preserve">Приложение к постановлению администрации 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right="0" w:hanging="0"/>
        <w:jc w:val="both"/>
        <w:rPr/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Николаевского муниципального образования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right="0" w:hanging="0"/>
        <w:jc w:val="both"/>
        <w:rPr/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Ивантеевского муниципального района </w:t>
      </w:r>
    </w:p>
    <w:p>
      <w:pPr>
        <w:pStyle w:val="WP9"/>
        <w:widowControl/>
        <w:suppressAutoHyphens w:val="false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cs="Times New Roman"/>
          <w:b w:val="false"/>
          <w:bCs w:val="false"/>
          <w:sz w:val="26"/>
          <w:szCs w:val="26"/>
        </w:rPr>
        <w:t>Саратовской области от 06.05.2020 года № 11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bookmarkStart w:id="0" w:name="P40"/>
      <w:bookmarkEnd w:id="0"/>
      <w:r>
        <w:rPr>
          <w:rFonts w:cs="Times New Roman" w:ascii="Times New Roman" w:hAnsi="Times New Roman"/>
          <w:b w:val="false"/>
          <w:sz w:val="30"/>
          <w:szCs w:val="30"/>
        </w:rPr>
        <w:t>АДМИНИСТРАТИВНЫЙ РЕГЛАМЕНТ</w:t>
      </w:r>
    </w:p>
    <w:p>
      <w:pPr>
        <w:pStyle w:val="ConsPlusTitle"/>
        <w:ind w:firstLine="709"/>
        <w:jc w:val="center"/>
        <w:rPr/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ПРЕДОСТАВЛЕНИЯ МУНИЦИПАЛЬНОЙ УСЛУГИ «СОГЛАСОВАНИЕ ПРОЕКТА РЕКУЛЬТИВАЦИИ ЗЕМЕЛЬ, ЗА ИСКЛЮЧЕНИЕМ СЛУЧАЕВ ПОДГОТОВКИ ПРОЕКТА 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РЕКУЛЬТИВАЦИИ В СОСТАВЕ ПРОЕКТНОЙ 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ДОКУМЕНТАЦИИ НА СТРОИТЕЛЬСТВО, 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РЕКОНСТРУКЦИЮ ОБЪЕКТА КАПИТАЛЬНОГО 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СТРОИТЕЛЬСТВА И СЛУЧАЕВ, УСТАНОВЛЕННЫХ 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ФЕДЕРАЛЬНЫМИ ЗАКОНАМИ, ПРИ КОТОРЫХ ПРОЕКТ </w:t>
      </w:r>
    </w:p>
    <w:p>
      <w:pPr>
        <w:pStyle w:val="ConsPlusTitle"/>
        <w:ind w:firstLine="709"/>
        <w:jc w:val="center"/>
        <w:rPr/>
      </w:pPr>
      <w:r>
        <w:rPr>
          <w:rFonts w:cs="Times New Roman" w:ascii="Times New Roman" w:hAnsi="Times New Roman"/>
          <w:b w:val="false"/>
          <w:sz w:val="30"/>
          <w:szCs w:val="30"/>
        </w:rPr>
        <w:t>РЕКУЛЬТИВАЦИИ ДО ЕГО УТВЕРЖДЕНИЯ ПОДЛЕЖИТ ГОСУДАРСТВЕННОЙ ЭКСПЕРТИЗЕ»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>I. ОБЩИЕ ПОЛОЖЕНИЯ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1. Настоящий Административный регламент (далее – Регламент) определяет порядок и стандарт предоставления администрацией Николаевского муниципального образования Ивантеевского муниципального района Саратовской области (далее – Администрация) муниципальной услуги по согласованию проекта рекультивации земель, за исключением случаев подготовки проекта 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>
        <w:rPr>
          <w:rFonts w:cs="Times New Roman" w:ascii="Times New Roman" w:hAnsi="Times New Roman"/>
          <w:sz w:val="30"/>
          <w:szCs w:val="30"/>
        </w:rPr>
        <w:t xml:space="preserve"> (далее – муниципальная услуга).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 Муниципальная услуга предоставляется юридическим лицам и гражданам, из числа: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лица, использующие земли или земельные участки, без предоставления земельных участков и установления сервитутов;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Администрации, отсутствует информация о таких лицах.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Действие настоящего Регламента распространяется на земли и земельные участки, находящиеся в муниципальной собственности,  расположенные на территории Николаевского муниципального образования Ивантеевского муниципального района Саратовской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3. Сведения о местонахождении и графике работы Администрации, номерах телефонов для справок, адресах электронной почты, местах и графике приема заявителей, в том числе приема </w:t>
      </w:r>
      <w:hyperlink w:anchor="P539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заявлений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 предоставлении </w:t>
      </w:r>
      <w:r>
        <w:rPr>
          <w:rFonts w:cs="Times New Roman" w:ascii="Times New Roman" w:hAnsi="Times New Roman"/>
          <w:sz w:val="28"/>
          <w:szCs w:val="28"/>
        </w:rPr>
        <w:t>муниципальной услуги,</w:t>
      </w:r>
      <w:r>
        <w:rPr>
          <w:rFonts w:cs="Times New Roman" w:ascii="Times New Roman" w:hAnsi="Times New Roman"/>
          <w:sz w:val="30"/>
          <w:szCs w:val="30"/>
        </w:rPr>
        <w:t xml:space="preserve"> размещаются на официальном сайте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30"/>
          <w:szCs w:val="30"/>
        </w:rPr>
        <w:t>, а также на информационных стендах, расположенных в местах, определенных для приема Заявителей.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4. Заявление с прилагаемыми документами представляется в Администрацию по выбору Заявителя: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лично (через уполномоченного представителя) в виде бумажного документа в Администрацию по адресу и в часы приема, указанные на официальном сайте администрации;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по почте в виде бумажного документа путем его отправки в Администрацию;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 электронном виде через официальный сайт Администрации.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 Для получения информации по вопросам предоставления муниципальной услуги, о контроле предоставления муниципальной услуги заинтересованные лица вправе обращаться: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1) в устной форме лично к специалисту Администрации или по телефону.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При устном обращении Заявителей (лично или по телефону) специалист Администрации дает устный ответ;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в письменной форме с доставкой по почте, в форме электронного документа или лично (через уполномоченного представителя).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Администрации.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numPr>
          <w:ilvl w:val="0"/>
          <w:numId w:val="0"/>
        </w:numPr>
        <w:spacing w:before="0" w:after="200"/>
        <w:ind w:firstLine="709"/>
        <w:contextualSpacing/>
        <w:jc w:val="center"/>
        <w:outlineLvl w:val="1"/>
        <w:rPr/>
      </w:pPr>
      <w:r>
        <w:rPr>
          <w:rFonts w:cs="Times New Roman" w:ascii="Times New Roman" w:hAnsi="Times New Roman"/>
          <w:b w:val="false"/>
          <w:sz w:val="30"/>
          <w:szCs w:val="30"/>
        </w:rPr>
        <w:t>II. СТАНДАРТ ПРЕДОСТАВЛЕНИЯ МУНИЦИПАЛЬНОЙ УСЛУГИ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6. Наименование муниципальной услуги: согласование проекта рекультивации земель, за исключением случаев подготовки проекта 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7. Муниципальную услугу по согласованию проекта рекультивации земель, за исключением случаев подготовки проекта 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 xml:space="preserve"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 </w:t>
      </w:r>
      <w:r>
        <w:rPr>
          <w:rFonts w:cs="Times New Roman" w:ascii="Times New Roman" w:hAnsi="Times New Roman"/>
          <w:sz w:val="30"/>
          <w:szCs w:val="30"/>
        </w:rPr>
        <w:t>предоставляет Администрация Николаевского муниципального образования Ивантеевского муниципального района Саратовской области.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8.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9. Общий срок предоставления муниципальной услуги составляет не более чем двадцать рабочих дней со дня регистрации Заявления с приложенными документами, указанными в </w:t>
      </w:r>
      <w:hyperlink w:anchor="P115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пункте 11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настоящего Регламента.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10. Правовые основания для предоставления муниципальной услуги: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hyperlink r:id="rId4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Конституция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Российской Федерации;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Земельный</w:t>
      </w:r>
      <w:r>
        <w:rPr>
          <w:rFonts w:cs="Times New Roman" w:ascii="Times New Roman" w:hAnsi="Times New Roman"/>
          <w:sz w:val="30"/>
          <w:szCs w:val="30"/>
          <w:u w:val="none"/>
        </w:rPr>
        <w:t xml:space="preserve"> </w:t>
      </w:r>
      <w:hyperlink r:id="rId5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кодекс</w:t>
        </w:r>
      </w:hyperlink>
      <w:r>
        <w:rPr>
          <w:rFonts w:cs="Times New Roman" w:ascii="Times New Roman" w:hAnsi="Times New Roman"/>
          <w:sz w:val="30"/>
          <w:szCs w:val="30"/>
          <w:u w:val="none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Российской Федерации;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Гражданский </w:t>
      </w:r>
      <w:hyperlink r:id="rId6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кодекс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Российской Федерации;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Градостроительный кодекс Российской Федерации;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Жилищный </w:t>
      </w:r>
      <w:hyperlink r:id="rId7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кодекс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Российской Федерации;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Федеральный </w:t>
      </w:r>
      <w:hyperlink r:id="rId8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06.10.2003 № 131-ФЗ «Об общих принципах организации местного самоуправления в Российской Федерации»;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Федеральный </w:t>
      </w:r>
      <w:hyperlink r:id="rId9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27.07.2010 № 210-ФЗ «Об организации предоставления государственных и муниципальных услуг»;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Федеральный </w:t>
      </w:r>
      <w:hyperlink r:id="rId10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24.07.2007 № 221-ФЗ «О кадастровой деятельности»;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Федеральный </w:t>
      </w:r>
      <w:hyperlink r:id="rId11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25.10.2001 № 137-ФЗ «О введении в действие Земельного кодекса Российской Федерации»;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Федеральный </w:t>
      </w:r>
      <w:hyperlink r:id="rId12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02.05.2006 № 59-ФЗ «О порядке рассмотрения обращений граждан Российской Федерации»;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hyperlink r:id="rId13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Постановление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Правительства Российской Федерации от 10.07.2018 № 800 «О проведении рекультивации и консервации земель».</w:t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11. Документами, предоставление которых необходимо для получения муниципальной услуги, являются: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1) </w:t>
      </w:r>
      <w:hyperlink w:anchor="P539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Заявление</w:t>
        </w:r>
      </w:hyperlink>
      <w:r>
        <w:rPr>
          <w:rFonts w:cs="Times New Roman" w:ascii="Times New Roman" w:hAnsi="Times New Roman"/>
          <w:sz w:val="30"/>
          <w:szCs w:val="30"/>
        </w:rPr>
        <w:t>, составленное по форме согласно приложению 1 к настоящему Регламенту;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P126"/>
      <w:bookmarkEnd w:id="1"/>
      <w:r>
        <w:rPr>
          <w:rFonts w:cs="Times New Roman" w:ascii="Times New Roman" w:hAnsi="Times New Roman"/>
          <w:sz w:val="30"/>
          <w:szCs w:val="30"/>
        </w:rPr>
        <w:t>3) проект рекультивации.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12. Для получения муниципальной услуги Заявитель (Заявители) вправе по собственной инициативе предоставить следующие документы: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выписка из Единого государственного реестра недвижимости об объекте недвижимости (о земельном участке);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2) выписка из Единого государственного реестра юридических лиц (далее - ЕГРЮЛ) о юридическом лице, являющемся Заявителем;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3) 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 случае если документы, указанные в настоящем пункте Регламента, не представлены Заявителем (Заявителями), получение указанных документов осуществляется Администрацией посредством межведомственного информационного взаимодействия.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13. Основания для отказа в приеме документов отсутствуют.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Предусмотрены основания для возврата Заявления: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Заявление подано в иной уполномоченный орган;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к Заявлению не приложены документы, предоставляемые в соответствии с </w:t>
      </w:r>
      <w:hyperlink r:id="rId14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пунктом 11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настоящего Регламента, обязанность по предоставлению которых возложена на Заявителя</w:t>
      </w:r>
      <w:bookmarkStart w:id="2" w:name="P141"/>
      <w:bookmarkEnd w:id="2"/>
      <w:r>
        <w:rPr>
          <w:rFonts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14. Основания для приостановления предоставления муниципальной услуги или отказа в предоставлении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Основаниями для отказа в предоставлении муниципальной услуги являются следующие случаи:</w:t>
      </w:r>
    </w:p>
    <w:p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мероприятия, предусмотренные проектом рекультивации, не обеспечат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5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части 2 статьи 60.12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Лесного кодекса Российской Федерации, также в соответствии с целевым назначением лесов и выполняемыми ими полезными функциями;</w:t>
      </w:r>
    </w:p>
    <w:p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площадь рекультивируемых земель и земельных участков, предусмотренная проектом рекультивации земель, не соответствует площади земель и земельных участков, в отношении которых требуется проведение рекультивации;</w:t>
      </w:r>
    </w:p>
    <w:p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>
      <w:pPr>
        <w:pStyle w:val="ConsPlusNormal"/>
        <w:numPr>
          <w:ilvl w:val="0"/>
          <w:numId w:val="1"/>
        </w:numPr>
        <w:spacing w:before="220" w:after="200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15. Предоставление муниципальной услуги осуществляется бесплатно.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16. При подаче и получении документов используется система электронной очереди. Один талон электронной очереди соответствует одному заявлению о предоставлении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Максимальный срок ожидания по электронной очереди при подаче и получении документов составляет 15 минут.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17. Срок регистрации Заявления составляет: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при подаче лично специалисту Администрации – в течение 15 минут;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 получении посредством почтовой связи или в электронной форме – не позднее окончания рабочего дня, в течение которого Заявление было получено.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18. Показателями доступности и качества муниципальной услуги являются: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показатели качества: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соблюдение срока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доля обращений за предоставлением муниципальной услуги, в отношении которых осуществлено досудебное обжалование действий Администрации и должностных лиц при предоставлении муниципальной услуги, в общем количестве обращений за услугой;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доля обращений за предоставлением муниципальной услуги, в отношении которых судом принято решение о неправомерности действий Администрации при предоставлении муниципальной услуги, в общем количестве обращений за услугой;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соблюдение сроков регистрации Заявлений на предоставление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показатели доступности: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создание условий для беспрепятственного доступа в помещение Администрации для маломобильных групп населения;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получения муниципальной услуги в электронном виде.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/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III. СОСТАВ, ПОСЛЕДОВАТЕЛЬНОСТЬ И СРОКИ 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ВЫПОЛНЕНИЯ АДМИНИСТРАТИВНЫХ ПРОЦЕДУР, 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ТРЕБОВАНИЯ К ПОРЯДКУ ИХ ВЫПОЛНЕНИЯ, В ТОМ ЧИСЛЕ ОСОБЕННОСТИ ВЫПОЛНЕНИЯ АДМИНИСТРАТИВНЫХ 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>ПРОЦЕДУР В ЭЛЕКТРОННОЙ ФОРМЕ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19. Последовательность административных процедур при предоставлении муниципальной услуги представлена на </w:t>
      </w:r>
      <w:hyperlink w:anchor="P448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блок-схеме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согласно приложению 2 к настоящему Регламенту и включает в себя следующие административные процедуры: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прием и регистрация Заявления;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рассмотрение Заявления и приложенных к нему документов;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подготовка и подписание уведомления о согласовании проекта рекультивации или об отказе в таком согласовании;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направление или выдача Заявителю (Заявителям) уведомления о согласовании проекта рекультивации или об отказе в таком согласовании.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20. Прием и регистрация Заявления: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1) основанием для начала административной процедуры является поступление Заявления в Администрацию.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Подача Заявления с документами в электронной форме осуществляется: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на странице услуги на региональном портале государственных и муниципальных услуг;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на официальном сайте Администрации Николаевского муниципального образования Ивантеевского муниципального района.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hyperlink r:id="rId16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ответственным исполнителем за совершение административной процедуры по приему и регистрации Заявления является специалист Администрации (далее также – ответственный исполнитель);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3) ответственный исполнитель осуществляет: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прием и регистрацию Заявления с присвоением входящего номера в день его поступления;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выдачу Заявителю (Заявителям) копии зарегистрированного Заявления, заверенной подписью ответственного исполнителя и оригинала документа, подтверждающего полномочия представителя Заявителя (Заявителей) (если такой документ представлен Заявителем (Заявителями) в подлиннике в качестве приложения к Заявлению);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4) в случае подачи Заявления в электронной форме на официальном сайте администрации в «Личный кабинет» Заявителя направляется информация о регистрационном номере, дате регистрации Заявления и сроке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5) результатом исполнения административной процедуры является регистрация поступившего в Администрацию Заявления;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6) максимальный срок выполнения административной процедуры составляет один рабочий день.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21. Рассмотрение Заявления и приложенных к нему документов: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1) основанием для начала административной процедуры является регистрация Заявления и приложенных к нему документов;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ответственным исполнителем за совершение административной процедуры по рассмотрению Заявления и приложенных к нему документов является специалист Администрации (далее также – ответственный исполнитель);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3) ответственный исполнитель устанавливает наличие документов, указанных в пунктах 11, 12  настоящего Регламента;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4) в случае если Заявление подано в иной уполномоченный орган или к Заявлению не приложены документы, предоставляемые в соответствии с </w:t>
      </w:r>
      <w:hyperlink r:id="rId17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пунктом 11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настоящего Регламента, ответственный исполнитель в течение трех рабочих дней с даты поступления Заявления подготавливает письмо о возврате Заявления Заявителю с указанием причин возврата.</w:t>
      </w:r>
    </w:p>
    <w:p>
      <w:pPr>
        <w:pStyle w:val="Normal"/>
        <w:spacing w:lineRule="auto" w:line="240" w:before="28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5) в случае отсутствия оснований для возврата Заявления ответственный исполнитель: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в порядке межведомственного информационного взаимодействия запрашивает документы, предусмотренные </w:t>
      </w:r>
      <w:hyperlink r:id="rId18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пунктом 12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настоящего Регламента;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6) результатом выполнения административной процедуры является: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направление Заявителю письма о возврате Заявления при наличии оснований для возврата;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формирование необходимого пакета документов для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7) максимальный срок выполнения административной процедуры составляет девять рабочих дней.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22. Подготовка и подписание уведомления о согласовании проекта рекультивации или об отказе в таком согласовании: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основанием для начала административной процедуры является формирование необходимого пакета документов для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ответственный исполнитель в течение шести рабочих дней: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осуществляет подготовку уведомления о согласовании проекта рекультивации или об отказе в таком согласовании.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 дальнейшем ответственный исполнитель передает уведомление о согласовании проекта рекультивации или об отказе в таком согласовании главе Николаевского муниципального образования, который подписывает его в течение одного рабочего дня.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3)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4) максимальный срок выполнения административной процедуры составляет восемь рабочих дней.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23. Направление или выдача Заявителю (Заявителям) уведомления о согласовании проекта рекультивации или об отказе в таком согласовании: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ответственным исполнителем за совершение административной процедуры является специалист Администрации;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2) специалист Администрации в соответствии со способом получения документов, указанным в Заявлении, осуществляет одно из следующих действий: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осуществляет регистрацию в системе электронного документооборота администрации 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(Заявителям) способом, указанным в Заявлении;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3) результатом выполнения административной процедуры является направление Заявителю (Заявителям) следующих писем: уведомления о согласовании проекта рекультивации или об отказе в таком согласовании;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4) максимальный срок выполнения административной процедуры составляет два рабочих дня.</w:t>
      </w:r>
    </w:p>
    <w:p>
      <w:pPr>
        <w:pStyle w:val="ConsPlusNormal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numPr>
          <w:ilvl w:val="0"/>
          <w:numId w:val="0"/>
        </w:numPr>
        <w:spacing w:before="0" w:after="200"/>
        <w:ind w:firstLine="709"/>
        <w:contextualSpacing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IV. ФОРМЫ КОНТРОЛЯ ЗА ИСПОЛНЕНИЕМ РЕГЛАМЕНТА</w:t>
      </w:r>
    </w:p>
    <w:p>
      <w:pPr>
        <w:pStyle w:val="ConsPlusNormal"/>
        <w:spacing w:before="0" w:after="200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24. Текущий контроль за исполнением административных процедур, установленных настоящим Регламентом, осуществляет глава Николаевского муниципального образования.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25.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26.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индивидуальных либо коллективных обращений.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numPr>
          <w:ilvl w:val="0"/>
          <w:numId w:val="0"/>
        </w:numPr>
        <w:spacing w:before="0"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V. ДОСУДЕБНЫЙ (ВНЕСУДЕБНЫЙ) ПОРЯДОК </w:t>
      </w:r>
    </w:p>
    <w:p>
      <w:pPr>
        <w:pStyle w:val="ConsPlusTitle"/>
        <w:numPr>
          <w:ilvl w:val="0"/>
          <w:numId w:val="0"/>
        </w:numPr>
        <w:spacing w:before="0" w:after="200"/>
        <w:ind w:firstLine="709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 xml:space="preserve">ОБЖАЛОВАНИЯ РЕШЕНИЙ И ДЕЙСТВИЙ (БЕЗДЕЙСТВИЯ) ОРГАНА, ПРЕДОСТАВЛЯЮЩЕГО МУНИЦИПАЛЬНУЮ УСЛУГУ, </w:t>
      </w:r>
    </w:p>
    <w:p>
      <w:pPr>
        <w:pStyle w:val="ConsPlusTitle"/>
        <w:spacing w:before="0" w:after="200"/>
        <w:ind w:firstLine="709"/>
        <w:contextualSpacing/>
        <w:jc w:val="center"/>
        <w:rPr>
          <w:rFonts w:ascii="Times New Roman" w:hAnsi="Times New Roman" w:cs="Times New Roman"/>
          <w:b w:val="false"/>
          <w:b w:val="false"/>
          <w:sz w:val="30"/>
          <w:szCs w:val="30"/>
        </w:rPr>
      </w:pPr>
      <w:r>
        <w:rPr>
          <w:rFonts w:cs="Times New Roman" w:ascii="Times New Roman" w:hAnsi="Times New Roman"/>
          <w:b w:val="false"/>
          <w:sz w:val="30"/>
          <w:szCs w:val="30"/>
        </w:rPr>
        <w:t>ДОЛЖНОСТНЫХ ЛИЦ, МУНИЦИПАЛЬНЫХ СЛУЖАЩИХ, РАБОТНИКОВ</w:t>
      </w:r>
    </w:p>
    <w:p>
      <w:pPr>
        <w:pStyle w:val="ConsPlusNormal"/>
        <w:spacing w:before="0" w:after="200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27. Заявитель имеет право на обжалование решений и действий (бездействия) Администрации, должностных лиц либо муниципальных служащих Администрации в досудебном (внесудебном) порядке.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28. Жалоба в порядке подчиненности на решения или действия (бездействие) должностных лиц, муниципальных служащих </w:t>
      </w:r>
      <w:bookmarkStart w:id="3" w:name="__DdeLink__28927_1019005223"/>
      <w:r>
        <w:rPr>
          <w:rFonts w:cs="Times New Roman" w:ascii="Times New Roman" w:hAnsi="Times New Roman"/>
          <w:sz w:val="30"/>
          <w:szCs w:val="30"/>
        </w:rPr>
        <w:t>Администрации</w:t>
      </w:r>
      <w:bookmarkEnd w:id="3"/>
      <w:r>
        <w:rPr>
          <w:rFonts w:cs="Times New Roman" w:ascii="Times New Roman" w:hAnsi="Times New Roman"/>
          <w:sz w:val="30"/>
          <w:szCs w:val="30"/>
        </w:rPr>
        <w:t xml:space="preserve"> подается на имя главы Николаевского муниципального образования.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Жалоба в порядке подчиненности на решения или действия (бездействие) главы Николаевского муниципального образования подается на имя главы Ивантеевского муниципального района.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29. Основанием для начала процедуры досудебного (внесудебного) обжалования является поступление жалобы.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Жалоба подается в письменной форме на бумажном носителе, в электронной форме.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Жалоба на решения и действия (бездействие) Администрации, должностного лица Администрации, муниципального служащего Администрации, руководителя Администрации может быть направлена по почте, 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30. Предметом досудебного (внесудебного) обжалования является в том числе: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нарушение срока регистрации Заявления.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2) нарушение срока предоставления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правовыми актами для предоставления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4) отказ в приеме документов, представление которых предусмотрено правовыми актами для предоставления муниципальной услуги;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5) отказ в предоставлении муниципальной услуги, если основания отказа не предусмотрены правовыми актами. 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6) требование у Заявителя при предоставлении муниципальной услуги платы, не предусмотренной правовыми актами;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8) нарушение срока или порядка выдачи документов по результатам предоставления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9) приостановление предоставления муниципальной услуги, если основания приостановления не предусмотрены правовыми актами.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31. Жалоба должна содержать: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32.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33.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34. Руководитель Администрации проводит личный прием Заявителей в установленные для приема дни и время в порядке, установленном </w:t>
      </w:r>
      <w:hyperlink r:id="rId19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статьей 13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35. Ответ на жалобу Заявителя не дается в случаях, установленных Федеральным </w:t>
      </w:r>
      <w:hyperlink r:id="rId20">
        <w:r>
          <w:rPr>
            <w:rStyle w:val="Style16"/>
            <w:rFonts w:cs="Times New Roman" w:ascii="Times New Roman" w:hAnsi="Times New Roman"/>
            <w:color w:val="000000"/>
            <w:sz w:val="30"/>
            <w:szCs w:val="30"/>
            <w:u w:val="none"/>
          </w:rPr>
          <w:t>законом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от 02.05.2006 № 59-ФЗ «О порядке рассмотрения обращений граждан Российской Федерации».</w:t>
      </w:r>
    </w:p>
    <w:p>
      <w:pPr>
        <w:pStyle w:val="ConsPlusNormal"/>
        <w:spacing w:before="22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36. По результатам рассмотрения жалобы принимается одно из следующих решений: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2) в удовлетворении жалобы отказывается.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в, незамедлительно направляют имеющиеся материалы в органы прокуратуры.</w:t>
      </w:r>
    </w:p>
    <w:p>
      <w:pPr>
        <w:pStyle w:val="ConsPlusNormal"/>
        <w:spacing w:before="220" w:after="20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192" w:before="0" w:after="0"/>
        <w:ind w:firstLine="482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Приложение 1</w:t>
      </w:r>
    </w:p>
    <w:p>
      <w:pPr>
        <w:pStyle w:val="Normal"/>
        <w:tabs>
          <w:tab w:val="center" w:pos="4677" w:leader="none"/>
          <w:tab w:val="left" w:pos="5387" w:leader="none"/>
          <w:tab w:val="right" w:pos="9354" w:leader="none"/>
        </w:tabs>
        <w:spacing w:lineRule="auto" w:line="192" w:before="0" w:after="0"/>
        <w:ind w:firstLine="482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к Административному регламенту </w:t>
      </w:r>
    </w:p>
    <w:p>
      <w:pPr>
        <w:pStyle w:val="Normal"/>
        <w:tabs>
          <w:tab w:val="center" w:pos="4677" w:leader="none"/>
          <w:tab w:val="left" w:pos="5387" w:leader="none"/>
          <w:tab w:val="right" w:pos="9354" w:leader="none"/>
        </w:tabs>
        <w:spacing w:lineRule="auto" w:line="192" w:before="0" w:after="0"/>
        <w:ind w:firstLine="482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предоставления муниципальной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услуги </w:t>
      </w:r>
      <w:r>
        <w:rPr>
          <w:rFonts w:eastAsia="Calibri" w:cs="Times New Roman" w:ascii="Times New Roman" w:hAnsi="Times New Roman"/>
          <w:sz w:val="30"/>
          <w:szCs w:val="30"/>
        </w:rPr>
        <w:t xml:space="preserve">по </w:t>
      </w:r>
      <w:r>
        <w:rPr>
          <w:rFonts w:cs="Times New Roman" w:ascii="Times New Roman" w:hAnsi="Times New Roman"/>
          <w:sz w:val="30"/>
          <w:szCs w:val="30"/>
        </w:rPr>
        <w:t xml:space="preserve">согласованию проекта рекультивации земель, за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исключением случаев подготовки проекта 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 xml:space="preserve">в составе проектной документации на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строительство, реконструкцию объекта капитального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строительства и случаев,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установленных федеральными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законами, при которых проект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рекультивации земель до его утверждения подлежит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государственной экспертизе</w:t>
      </w:r>
    </w:p>
    <w:tbl>
      <w:tblPr>
        <w:tblW w:w="9214" w:type="dxa"/>
        <w:jc w:val="left"/>
        <w:tblInd w:w="142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77"/>
        <w:gridCol w:w="4536"/>
      </w:tblGrid>
      <w:tr>
        <w:trPr>
          <w:trHeight w:val="322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3030" distR="113030" simplePos="0" locked="0" layoutInCell="1" allowOverlap="1" relativeHeight="2" wp14:anchorId="3037B97D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151130</wp:posOffset>
                      </wp:positionV>
                      <wp:extent cx="2087245" cy="1905"/>
                      <wp:effectExtent l="9525" t="11430" r="9525" b="7620"/>
                      <wp:wrapNone/>
                      <wp:docPr id="1" name="Прямая со стрелкой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65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(реестровый номер услуги)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192" w:before="0" w:after="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192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Главе Николаевского муниципального образования </w:t>
            </w:r>
          </w:p>
        </w:tc>
      </w:tr>
      <w:tr>
        <w:trPr>
          <w:trHeight w:val="308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</w:t>
              <w:br/>
              <w:t>________________________________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(Ф.И.О. заявителя, руководителя 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или представителя по доверенности)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(реквизиты документа, </w:t>
              <w:br/>
              <w:t>удостоверяющего личность)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(наименование организации, ИНН, ОГРН)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(адрес места жительства (для гражданина) или сведения о местонахождении 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Почтовый адрес: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</w:t>
              <w:br/>
              <w:t>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Адрес электронной почты: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</w:t>
              <w:br/>
              <w:t>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ru-RU"/>
              </w:rPr>
              <w:t>Номер контактного телефона: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</w:t>
              <w:br/>
              <w:t>_______________________________</w:t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pacing w:lineRule="auto" w:line="192" w:before="0" w:after="0"/>
        <w:jc w:val="center"/>
        <w:outlineLvl w:val="1"/>
        <w:rPr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</w:rPr>
        <w:t>о согласовании проекта рекультивации земель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Прошу согласовать проект рекультивации земельного участка (земель), расположенного (-ых) по адресу: ________________________________.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Способ получения документов: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pPr w:bottomFromText="0" w:horzAnchor="margin" w:leftFromText="180" w:rightFromText="180" w:tblpX="136" w:tblpY="166" w:topFromText="0" w:vertAnchor="text"/>
        <w:tblW w:w="9390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1"/>
        <w:gridCol w:w="5247"/>
        <w:gridCol w:w="3402"/>
      </w:tblGrid>
      <w:tr>
        <w:trPr/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8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  <w:t>Лично</w:t>
            </w:r>
          </w:p>
        </w:tc>
      </w:tr>
      <w:tr>
        <w:trPr/>
        <w:tc>
          <w:tcPr>
            <w:tcW w:w="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5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  <w:t>Почтовым отправлением по адресу: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52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52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30"/>
                <w:szCs w:val="3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Документы, прилагаемые к заявлению</w:t>
      </w:r>
      <w:r>
        <w:rPr>
          <w:rFonts w:eastAsia="Times New Roman" w:cs="Times New Roman" w:ascii="Times New Roman" w:hAnsi="Times New Roman"/>
          <w:sz w:val="14"/>
          <w:szCs w:val="1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Копия документа, подтверждающего полномочия представителя в соответствии с законодательством Российской Федерации, в случае, если с Заявлением обращается представитель Заявителя (Заявителей).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Проект рекультивации земельного участка (земель).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Выписка из Единого государственного реестра недвижимости об объекте недвижимости (о земельном участке)*.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3. Выписка из Единого государственного реестра юридических лиц (ЕГРЮЛ) о юридическом лице, являющемся Заявителем*.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</w:rPr>
        <w:t>4. 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Заявителем*.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Настоящим также подтверждаю, что: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сведения, указанные в настоящем Заявлении, на дату представления Заявления достоверны;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ru-RU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Документы, обозначенные символом «*», запрашиваются органом, уполномоченным на распоряжение земельными участками, находящимися в муниципальной собственности,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«______» _______________20 _____г.</w:t>
        <w:tab/>
        <w:tab/>
        <w:t>_________________________</w:t>
      </w:r>
    </w:p>
    <w:p>
      <w:pPr>
        <w:pStyle w:val="Normal"/>
        <w:widowControl w:val="false"/>
        <w:spacing w:lineRule="auto" w:line="192" w:before="0" w:after="0"/>
        <w:ind w:left="576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 заявителя)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tbl>
      <w:tblPr>
        <w:tblW w:w="7505" w:type="dxa"/>
        <w:jc w:val="left"/>
        <w:tblInd w:w="19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409"/>
        <w:gridCol w:w="1669"/>
        <w:gridCol w:w="1540"/>
        <w:gridCol w:w="1886"/>
      </w:tblGrid>
      <w:tr>
        <w:trPr>
          <w:trHeight w:val="1110" w:hRule="atLeast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Регистрационный номер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Дата, время принятия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3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Документы, удостоверяющие личность заявителя, проверены. </w:t>
            </w:r>
          </w:p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Заявление принял</w:t>
            </w:r>
          </w:p>
        </w:tc>
      </w:tr>
      <w:tr>
        <w:trPr>
          <w:trHeight w:val="431" w:hRule="atLeast"/>
        </w:trPr>
        <w:tc>
          <w:tcPr>
            <w:tcW w:w="24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>
        <w:trPr>
          <w:trHeight w:val="415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 xml:space="preserve">  </w:t>
      </w: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ab/>
        <w:tab/>
        <w:tab/>
        <w:tab/>
        <w:tab/>
        <w:tab/>
        <w:tab/>
        <w:tab/>
        <w:tab/>
        <w:t>Приложение 2</w:t>
      </w:r>
    </w:p>
    <w:p>
      <w:pPr>
        <w:pStyle w:val="Normal"/>
        <w:tabs>
          <w:tab w:val="center" w:pos="4677" w:leader="none"/>
          <w:tab w:val="left" w:pos="5387" w:leader="none"/>
          <w:tab w:val="right" w:pos="9354" w:leader="none"/>
        </w:tabs>
        <w:spacing w:lineRule="auto" w:line="192" w:before="0" w:after="0"/>
        <w:ind w:firstLine="482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к Административному регламенту </w:t>
      </w:r>
    </w:p>
    <w:p>
      <w:pPr>
        <w:pStyle w:val="Normal"/>
        <w:tabs>
          <w:tab w:val="center" w:pos="4677" w:leader="none"/>
          <w:tab w:val="left" w:pos="5387" w:leader="none"/>
          <w:tab w:val="right" w:pos="9354" w:leader="none"/>
        </w:tabs>
        <w:spacing w:lineRule="auto" w:line="192" w:before="0" w:after="0"/>
        <w:ind w:firstLine="482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предоставления муниципальной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услуги </w:t>
      </w:r>
      <w:r>
        <w:rPr>
          <w:rFonts w:eastAsia="Calibri" w:cs="Times New Roman" w:ascii="Times New Roman" w:hAnsi="Times New Roman"/>
          <w:sz w:val="30"/>
          <w:szCs w:val="30"/>
        </w:rPr>
        <w:t xml:space="preserve">по </w:t>
      </w:r>
      <w:r>
        <w:rPr>
          <w:rFonts w:cs="Times New Roman" w:ascii="Times New Roman" w:hAnsi="Times New Roman"/>
          <w:sz w:val="30"/>
          <w:szCs w:val="30"/>
        </w:rPr>
        <w:t xml:space="preserve">согласованию проекта рекультивации земель, за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исключением случаев подготовки проекта 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 xml:space="preserve">в составе проектной документации на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строительство, реконструкцию объекта капитального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строительства и случаев,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установленных федеральными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законами, при которых проект 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рекультивации земель до его утверждения подлежит</w:t>
      </w:r>
    </w:p>
    <w:p>
      <w:pPr>
        <w:pStyle w:val="Normal"/>
        <w:tabs>
          <w:tab w:val="left" w:pos="5223" w:leader="none"/>
          <w:tab w:val="left" w:pos="5255" w:leader="none"/>
          <w:tab w:val="right" w:pos="9354" w:leader="none"/>
        </w:tabs>
        <w:spacing w:lineRule="auto" w:line="192" w:before="0" w:after="0"/>
        <w:ind w:left="4820" w:hanging="0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государственной экспертизе</w:t>
      </w:r>
    </w:p>
    <w:p>
      <w:pPr>
        <w:pStyle w:val="Normal"/>
        <w:tabs>
          <w:tab w:val="left" w:pos="1134" w:leader="none"/>
        </w:tabs>
        <w:spacing w:lineRule="auto" w:line="192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tabs>
          <w:tab w:val="left" w:pos="1134" w:leader="none"/>
        </w:tabs>
        <w:spacing w:lineRule="auto" w:line="192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БЛОК-СХЕМА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предоставления муниципальной услуги по </w:t>
      </w:r>
      <w:r>
        <w:rPr>
          <w:rFonts w:cs="Times New Roman" w:ascii="Times New Roman" w:hAnsi="Times New Roman"/>
          <w:sz w:val="30"/>
          <w:szCs w:val="30"/>
        </w:rPr>
        <w:t xml:space="preserve">согласованию проекта 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рекультивации земель, за исключением случаев подготовки проекта 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рекультивации </w:t>
      </w:r>
      <w:r>
        <w:rPr>
          <w:rFonts w:cs="Times New Roman" w:ascii="Times New Roman" w:hAnsi="Times New Roman"/>
          <w:bCs/>
          <w:sz w:val="30"/>
          <w:szCs w:val="30"/>
        </w:rPr>
        <w:t xml:space="preserve">в составе проектной документации на строительство, 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реконструкцию объекта капитального строительства и случаев, 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установленных федеральными законами, при которых проект </w:t>
      </w:r>
    </w:p>
    <w:p>
      <w:pPr>
        <w:pStyle w:val="Normal"/>
        <w:widowControl w:val="false"/>
        <w:spacing w:lineRule="auto" w:line="192" w:before="0" w:after="0"/>
        <w:jc w:val="center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рекультивации земель до его утверждения подлежит государственной экспертизе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9" wp14:anchorId="09FB36BD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5438775" cy="343535"/>
                <wp:effectExtent l="11430" t="6985" r="8890" b="12700"/>
                <wp:wrapNone/>
                <wp:docPr id="2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6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Обращение Заявителя в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30"/>
                                <w:szCs w:val="30"/>
                              </w:rPr>
                              <w:t>Администрацию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20.2pt;margin-top:0.85pt;width:428.15pt;height:26.95pt" wp14:anchorId="09FB36B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Обращение Заявителя в 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30"/>
                          <w:szCs w:val="30"/>
                        </w:rPr>
                        <w:t>Администрацию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3030" simplePos="0" locked="0" layoutInCell="1" allowOverlap="1" relativeHeight="14" wp14:anchorId="2B051A13">
                <wp:simplePos x="0" y="0"/>
                <wp:positionH relativeFrom="column">
                  <wp:posOffset>2972435</wp:posOffset>
                </wp:positionH>
                <wp:positionV relativeFrom="paragraph">
                  <wp:posOffset>133985</wp:posOffset>
                </wp:positionV>
                <wp:extent cx="2540" cy="353695"/>
                <wp:effectExtent l="60325" t="5715" r="52705" b="22860"/>
                <wp:wrapNone/>
                <wp:docPr id="4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35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17" wp14:anchorId="4176772B">
                <wp:simplePos x="0" y="0"/>
                <wp:positionH relativeFrom="column">
                  <wp:posOffset>256540</wp:posOffset>
                </wp:positionH>
                <wp:positionV relativeFrom="paragraph">
                  <wp:posOffset>48895</wp:posOffset>
                </wp:positionV>
                <wp:extent cx="5438775" cy="334010"/>
                <wp:effectExtent l="11430" t="6350" r="8890" b="13335"/>
                <wp:wrapNone/>
                <wp:docPr id="5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20.2pt;margin-top:3.85pt;width:428.15pt;height:26.2pt" wp14:anchorId="4176772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8" wp14:anchorId="33291CB6">
                <wp:simplePos x="0" y="0"/>
                <wp:positionH relativeFrom="column">
                  <wp:posOffset>2969895</wp:posOffset>
                </wp:positionH>
                <wp:positionV relativeFrom="paragraph">
                  <wp:posOffset>162560</wp:posOffset>
                </wp:positionV>
                <wp:extent cx="2540" cy="297180"/>
                <wp:effectExtent l="76200" t="0" r="74930" b="66040"/>
                <wp:wrapNone/>
                <wp:docPr id="7" name="Прямая со стрелкой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96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3030" simplePos="0" locked="0" layoutInCell="1" allowOverlap="1" relativeHeight="4" wp14:anchorId="02C88747">
                <wp:simplePos x="0" y="0"/>
                <wp:positionH relativeFrom="column">
                  <wp:posOffset>1055370</wp:posOffset>
                </wp:positionH>
                <wp:positionV relativeFrom="paragraph">
                  <wp:posOffset>6172835</wp:posOffset>
                </wp:positionV>
                <wp:extent cx="4060190" cy="620395"/>
                <wp:effectExtent l="0" t="0" r="17780" b="28575"/>
                <wp:wrapNone/>
                <wp:docPr id="8" name="Прямоугольник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72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3" fillcolor="white" stroked="t" style="position:absolute;margin-left:83.1pt;margin-top:486.05pt;width:319.6pt;height:48.75pt" wp14:anchorId="02C88747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 wp14:anchorId="29747944">
                <wp:simplePos x="0" y="0"/>
                <wp:positionH relativeFrom="column">
                  <wp:posOffset>3084195</wp:posOffset>
                </wp:positionH>
                <wp:positionV relativeFrom="paragraph">
                  <wp:posOffset>6791960</wp:posOffset>
                </wp:positionV>
                <wp:extent cx="16510" cy="572135"/>
                <wp:effectExtent l="57150" t="0" r="60960" b="57785"/>
                <wp:wrapNone/>
                <wp:docPr id="10" name="Прямая со стрелкой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57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 wp14:anchorId="7A089C62">
                <wp:simplePos x="0" y="0"/>
                <wp:positionH relativeFrom="column">
                  <wp:posOffset>4716145</wp:posOffset>
                </wp:positionH>
                <wp:positionV relativeFrom="paragraph">
                  <wp:posOffset>4754245</wp:posOffset>
                </wp:positionV>
                <wp:extent cx="399415" cy="1840230"/>
                <wp:effectExtent l="0" t="0" r="20955" b="16510"/>
                <wp:wrapNone/>
                <wp:docPr id="11" name="Поле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80" cy="183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Поле 39" fillcolor="white" stroked="t" style="position:absolute;margin-left:371.35pt;margin-top:374.35pt;width:31.35pt;height:144.8pt" wp14:anchorId="7A089C62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10" wp14:anchorId="394A2CC5">
                <wp:simplePos x="0" y="0"/>
                <wp:positionH relativeFrom="column">
                  <wp:posOffset>256540</wp:posOffset>
                </wp:positionH>
                <wp:positionV relativeFrom="paragraph">
                  <wp:posOffset>64135</wp:posOffset>
                </wp:positionV>
                <wp:extent cx="5438775" cy="316865"/>
                <wp:effectExtent l="11430" t="12065" r="8890" b="5715"/>
                <wp:wrapNone/>
                <wp:docPr id="13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6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20.2pt;margin-top:5.05pt;width:428.15pt;height:24.85pt" wp14:anchorId="394A2CC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3030" simplePos="0" locked="0" layoutInCell="1" allowOverlap="1" relativeHeight="15" wp14:anchorId="1BFEAD5F">
                <wp:simplePos x="0" y="0"/>
                <wp:positionH relativeFrom="column">
                  <wp:posOffset>2966085</wp:posOffset>
                </wp:positionH>
                <wp:positionV relativeFrom="paragraph">
                  <wp:posOffset>160655</wp:posOffset>
                </wp:positionV>
                <wp:extent cx="6350" cy="344805"/>
                <wp:effectExtent l="53975" t="13335" r="55245" b="24130"/>
                <wp:wrapNone/>
                <wp:docPr id="15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4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3030" distR="113030" simplePos="0" locked="0" layoutInCell="1" allowOverlap="1" relativeHeight="11" wp14:anchorId="00374C1C">
                <wp:simplePos x="0" y="0"/>
                <wp:positionH relativeFrom="column">
                  <wp:posOffset>1530985</wp:posOffset>
                </wp:positionH>
                <wp:positionV relativeFrom="paragraph">
                  <wp:posOffset>66040</wp:posOffset>
                </wp:positionV>
                <wp:extent cx="2858770" cy="552450"/>
                <wp:effectExtent l="9525" t="13970" r="9525" b="6350"/>
                <wp:wrapNone/>
                <wp:docPr id="16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5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Направление запросов в органы СМЭВ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120.55pt;margin-top:5.2pt;width:225pt;height:43.4pt" wp14:anchorId="00374C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>Направление запросов в органы СМЭВ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18" wp14:anchorId="161FA545">
                <wp:simplePos x="0" y="0"/>
                <wp:positionH relativeFrom="column">
                  <wp:posOffset>2966085</wp:posOffset>
                </wp:positionH>
                <wp:positionV relativeFrom="paragraph">
                  <wp:posOffset>178435</wp:posOffset>
                </wp:positionV>
                <wp:extent cx="2540" cy="296545"/>
                <wp:effectExtent l="53975" t="12065" r="59055" b="16510"/>
                <wp:wrapNone/>
                <wp:docPr id="18" name="Прямая со стрелко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95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mc:AlternateContent>
          <mc:Choice Requires="wps">
            <w:drawing>
              <wp:anchor behindDoc="1" distT="0" distB="0" distL="114300" distR="114300" simplePos="0" locked="0" layoutInCell="1" allowOverlap="1" relativeHeight="12" wp14:anchorId="35048A0E">
                <wp:simplePos x="0" y="0"/>
                <wp:positionH relativeFrom="column">
                  <wp:posOffset>256540</wp:posOffset>
                </wp:positionH>
                <wp:positionV relativeFrom="paragraph">
                  <wp:posOffset>35560</wp:posOffset>
                </wp:positionV>
                <wp:extent cx="5506720" cy="920750"/>
                <wp:effectExtent l="11430" t="12065" r="7620" b="11430"/>
                <wp:wrapNone/>
                <wp:docPr id="19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200" cy="92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30"/>
                                <w:szCs w:val="30"/>
                              </w:rPr>
                              <w:t>уведомления о согласовании проекта рекультивации или об отказе в таком согласовании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20.2pt;margin-top:2.8pt;width:433.5pt;height:72.4pt" wp14:anchorId="35048A0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Подготовка и подписание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30"/>
                          <w:szCs w:val="30"/>
                        </w:rPr>
                        <w:t>уведомления о согласовании проекта рекультивации или об отказе в таком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7CBD2FE5">
                <wp:simplePos x="0" y="0"/>
                <wp:positionH relativeFrom="column">
                  <wp:posOffset>-193040</wp:posOffset>
                </wp:positionH>
                <wp:positionV relativeFrom="paragraph">
                  <wp:posOffset>22025610</wp:posOffset>
                </wp:positionV>
                <wp:extent cx="6636385" cy="20118070"/>
                <wp:effectExtent l="0" t="0" r="0" b="0"/>
                <wp:wrapNone/>
                <wp:docPr id="21" name="Прямоугольник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880" cy="201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2" stroked="f" style="position:absolute;margin-left:-15.2pt;margin-top:1734.3pt;width:522.45pt;height:1584pt" wp14:anchorId="7CBD2FE5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mc:AlternateContent>
          <mc:Choice Requires="wps">
            <w:drawing>
              <wp:anchor behindDoc="1" distT="0" distB="0" distL="114300" distR="113030" simplePos="0" locked="0" layoutInCell="1" allowOverlap="1" relativeHeight="16" wp14:anchorId="5EF3ACAA">
                <wp:simplePos x="0" y="0"/>
                <wp:positionH relativeFrom="column">
                  <wp:posOffset>3009265</wp:posOffset>
                </wp:positionH>
                <wp:positionV relativeFrom="paragraph">
                  <wp:posOffset>77470</wp:posOffset>
                </wp:positionV>
                <wp:extent cx="1905" cy="344805"/>
                <wp:effectExtent l="59055" t="6350" r="55245" b="21590"/>
                <wp:wrapNone/>
                <wp:docPr id="22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34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13" wp14:anchorId="732825CA">
                <wp:simplePos x="0" y="0"/>
                <wp:positionH relativeFrom="column">
                  <wp:posOffset>189865</wp:posOffset>
                </wp:positionH>
                <wp:positionV relativeFrom="paragraph">
                  <wp:posOffset>178435</wp:posOffset>
                </wp:positionV>
                <wp:extent cx="5411470" cy="534670"/>
                <wp:effectExtent l="11430" t="12065" r="7620" b="6985"/>
                <wp:wrapNone/>
                <wp:docPr id="23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Выдача (направление) Заявителю результата предоставления </w:t>
                            </w:r>
                          </w:p>
                          <w:p>
                            <w:pPr>
                              <w:pStyle w:val="Style25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14.95pt;margin-top:14.05pt;width:426pt;height:42pt" wp14:anchorId="732825C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Выдача (направление) Заявителю результата предоставления </w:t>
                      </w:r>
                    </w:p>
                    <w:p>
                      <w:pPr>
                        <w:pStyle w:val="Style25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3540" w:hanging="0"/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5" wp14:anchorId="286ABF15">
                <wp:simplePos x="0" y="0"/>
                <wp:positionH relativeFrom="column">
                  <wp:posOffset>95250</wp:posOffset>
                </wp:positionH>
                <wp:positionV relativeFrom="paragraph">
                  <wp:posOffset>7191375</wp:posOffset>
                </wp:positionV>
                <wp:extent cx="5438140" cy="621030"/>
                <wp:effectExtent l="0" t="0" r="11430" b="27940"/>
                <wp:wrapNone/>
                <wp:docPr id="25" name="Прямоугольник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62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2" fillcolor="white" stroked="t" style="position:absolute;margin-left:7.5pt;margin-top:566.25pt;width:428.1pt;height:48.8pt" wp14:anchorId="286ABF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27b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1427bd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1427bd"/>
    <w:rPr/>
  </w:style>
  <w:style w:type="character" w:styleId="Style16">
    <w:name w:val="Интернет-ссылка"/>
    <w:basedOn w:val="DefaultParagraphFont"/>
    <w:uiPriority w:val="99"/>
    <w:unhideWhenUsed/>
    <w:rsid w:val="002d29ad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f41ea3"/>
    <w:rPr>
      <w:rFonts w:ascii="Tahoma" w:hAnsi="Tahoma" w:cs="Tahoma"/>
      <w:sz w:val="16"/>
      <w:szCs w:val="16"/>
    </w:rPr>
  </w:style>
  <w:style w:type="character" w:styleId="ListLabel4">
    <w:name w:val="ListLabel 4"/>
    <w:qFormat/>
    <w:rPr>
      <w:rFonts w:ascii="Times New Roman" w:hAnsi="Times New Roman" w:cs="Times New Roman"/>
      <w:color w:val="0000FF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link w:val="a4"/>
    <w:uiPriority w:val="99"/>
    <w:unhideWhenUsed/>
    <w:rsid w:val="001427b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1427b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d370b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d370b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370b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00fb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41e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paragraph" w:styleId="WP9">
    <w:name w:val="wP9"/>
    <w:basedOn w:val="Normal"/>
    <w:qFormat/>
    <w:pPr>
      <w:widowControl w:val="false"/>
      <w:suppressAutoHyphens w:val="true"/>
      <w:spacing w:lineRule="auto" w:line="240" w:before="0" w:after="0"/>
      <w:ind w:right="-5" w:hanging="0"/>
      <w:jc w:val="both"/>
    </w:pPr>
    <w:rPr>
      <w:rFonts w:ascii="Times New Roman" w:hAnsi="Times New Roman" w:eastAsia="Arial Unicode MS"/>
      <w:kern w:val="2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7A79DD2C19ADAC96240A99458DADD5E171164BBFC9ECFAAC96873DF112922226EC7E21D25AE25B46BEF7A5N417M" TargetMode="External"/><Relationship Id="rId4" Type="http://schemas.openxmlformats.org/officeDocument/2006/relationships/hyperlink" Target="consultantplus://offline/ref=16DF2453472B08B4A535F517B74EC8BBA5D87880EF2D7AA296207417336AB6520FFB396E1D9826201D8E91LE3AI" TargetMode="External"/><Relationship Id="rId5" Type="http://schemas.openxmlformats.org/officeDocument/2006/relationships/hyperlink" Target="consultantplus://offline/ref=16DF2453472B08B4A535F517B74EC8BBA4D07F8DEC7B2DA0C7757A123B3AEC420BB26E61019A3D3E1A9092E390L435I" TargetMode="External"/><Relationship Id="rId6" Type="http://schemas.openxmlformats.org/officeDocument/2006/relationships/hyperlink" Target="consultantplus://offline/ref=16DF2453472B08B4A535F517B74EC8BBA4D07F8DE6792DA0C7757A123B3AEC420BB26E61019A3D3E1A9092E390L435I" TargetMode="External"/><Relationship Id="rId7" Type="http://schemas.openxmlformats.org/officeDocument/2006/relationships/hyperlink" Target="consultantplus://offline/ref=16DF2453472B08B4A535F517B74EC8BBA4D27D83E47B2DA0C7757A123B3AEC420BB26E61019A3D3E1A9092E390L435I" TargetMode="External"/><Relationship Id="rId8" Type="http://schemas.openxmlformats.org/officeDocument/2006/relationships/hyperlink" Target="consultantplus://offline/ref=16DF2453472B08B4A535F517B74EC8BBA4D27B85E27E2DA0C7757A123B3AEC420BB26E61019A3D3E1A9092E390L435I" TargetMode="External"/><Relationship Id="rId9" Type="http://schemas.openxmlformats.org/officeDocument/2006/relationships/hyperlink" Target="consultantplus://offline/ref=16DF2453472B08B4A535F517B74EC8BBA4D27E80E6792DA0C7757A123B3AEC4219B2366D039823371B85C4B2D519A165D17F34B8A6932C58LF39I" TargetMode="External"/><Relationship Id="rId10" Type="http://schemas.openxmlformats.org/officeDocument/2006/relationships/hyperlink" Target="consultantplus://offline/ref=16DF2453472B08B4A535F517B74EC8BBA4D17683EC7B2DA0C7757A123B3AEC420BB26E61019A3D3E1A9092E390L435I" TargetMode="External"/><Relationship Id="rId11" Type="http://schemas.openxmlformats.org/officeDocument/2006/relationships/hyperlink" Target="consultantplus://offline/ref=16DF2453472B08B4A535F517B74EC8BBA4D27B85E3792DA0C7757A123B3AEC420BB26E61019A3D3E1A9092E390L435I" TargetMode="External"/><Relationship Id="rId12" Type="http://schemas.openxmlformats.org/officeDocument/2006/relationships/hyperlink" Target="consultantplus://offline/ref=16DF2453472B08B4A535F517B74EC8BBA4D17B8DE67B2DA0C7757A123B3AEC4219B2366D0398233F1C85C4B2D519A165D17F34B8A6932C58LF39I" TargetMode="External"/><Relationship Id="rId13" Type="http://schemas.openxmlformats.org/officeDocument/2006/relationships/hyperlink" Target="consultantplus://offline/ref=AC07B95599C23D745FFA83FC930F114DD1640B91D3E7BDBB7780893948E74A1DD697AAE9E288ACFE226DEEA383BD5952864FC7F3AD6B825ExFC4E" TargetMode="External"/><Relationship Id="rId14" Type="http://schemas.openxmlformats.org/officeDocument/2006/relationships/hyperlink" Target="consultantplus://offline/ref=FB06C398DF0B80B5491ECCBCBE483CF764F36A3C9ECE0CEC45D3DA90343824923E612FC70FAC271076C7D03F4C2D03FAD7A484E6AB2E723240509BD3v3H0F" TargetMode="External"/><Relationship Id="rId15" Type="http://schemas.openxmlformats.org/officeDocument/2006/relationships/hyperlink" Target="consultantplus://offline/ref=EC5945C6B0781D76EBA875CFFD0E6FD4FB0A157098AFB8FDA982890AA97586B705F7B8576C4BFE89034A297FFBAE4C125EE8D7C4EAWEZ8E" TargetMode="External"/><Relationship Id="rId16" Type="http://schemas.openxmlformats.org/officeDocument/2006/relationships/hyperlink" Target="consultantplus://offline/ref=16DF2453472B08B4A535F517B74EC8BBA4D07A82E17B2DA0C7757A123B3AEC420BB26E61019A3D3E1A9092E390L435I" TargetMode="External"/><Relationship Id="rId17" Type="http://schemas.openxmlformats.org/officeDocument/2006/relationships/hyperlink" Target="consultantplus://offline/ref=FE0E255A6C120C73BE50E329C5A82AAA51E7DD434A1A40457C2A84C73405EC37C617F26387C21FE8EF7185B16689FA83876C669D797B27F35BCA0C3DKCKFF" TargetMode="External"/><Relationship Id="rId18" Type="http://schemas.openxmlformats.org/officeDocument/2006/relationships/hyperlink" Target="consultantplus://offline/ref=2251624D4CA26A3D577203854478D1DDABB61AD4FE0148BE7523F686AC0236C36F3D8E614440F1EB00106146E3BE5962412EA8D934115723ED75DB2Bd719E" TargetMode="External"/><Relationship Id="rId19" Type="http://schemas.openxmlformats.org/officeDocument/2006/relationships/hyperlink" Target="consultantplus://offline/ref=16DF2453472B08B4A535F517B74EC8BBA4D17B8DE67B2DA0C7757A123B3AEC4219B2366D039823391D85C4B2D519A165D17F34B8A6932C58LF39I" TargetMode="External"/><Relationship Id="rId20" Type="http://schemas.openxmlformats.org/officeDocument/2006/relationships/hyperlink" Target="consultantplus://offline/ref=16DF2453472B08B4A535F517B74EC8BBA4D17B8DE67B2DA0C7757A123B3AEC420BB26E61019A3D3E1A9092E390L435I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<Relationship Id="rId26" Type="http://schemas.openxmlformats.org/officeDocument/2006/relationships/customXml" Target="../customXml/item2.xml"/><Relationship Id="rId27" Type="http://schemas.openxmlformats.org/officeDocument/2006/relationships/customXml" Target="../customXml/item3.xml"/><Relationship Id="rId2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71CD71EF77FF46A84D013B454AFCC0" ma:contentTypeVersion="1" ma:contentTypeDescription="Создание документа." ma:contentTypeScope="" ma:versionID="848686183d0fdc5f8308089d8ae19f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8744A-8E9A-49CA-B3AC-8495E21EFEB6}"/>
</file>

<file path=customXml/itemProps2.xml><?xml version="1.0" encoding="utf-8"?>
<ds:datastoreItem xmlns:ds="http://schemas.openxmlformats.org/officeDocument/2006/customXml" ds:itemID="{BF8FF1DF-EF93-4C0A-A016-57D8FE86B3B2}"/>
</file>

<file path=customXml/itemProps3.xml><?xml version="1.0" encoding="utf-8"?>
<ds:datastoreItem xmlns:ds="http://schemas.openxmlformats.org/officeDocument/2006/customXml" ds:itemID="{DE96439E-9A52-41DE-8F79-AF3A0C299134}"/>
</file>

<file path=customXml/itemProps4.xml><?xml version="1.0" encoding="utf-8"?>
<ds:datastoreItem xmlns:ds="http://schemas.openxmlformats.org/officeDocument/2006/customXml" ds:itemID="{814D6A55-E587-40D1-BF89-FB6BF161D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LibreOffice/5.4.3.2$Windows_X86_64 LibreOffice_project/92a7159f7e4af62137622921e809f8546db437e5</Application>
  <Pages>16</Pages>
  <Words>3350</Words>
  <Characters>26611</Characters>
  <CharactersWithSpaces>30050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2019-05-29T07:54:00Z</dcterms:created>
  <dc:creator>Горшкова Евгения Сергеевна</dc:creator>
  <dc:description/>
  <dc:language>ru-RU</dc:language>
  <cp:lastModifiedBy/>
  <cp:lastPrinted>2020-05-14T16:54:35Z</cp:lastPrinted>
  <dcterms:modified xsi:type="dcterms:W3CDTF">2020-05-14T16:57:08Z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0x010100D371CD71EF77FF46A84D013B454AFCC0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